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194276AF" w:rsidR="003254A3" w:rsidRDefault="009D61FF" w:rsidP="006C2343">
      <w:pPr>
        <w:pStyle w:val="Titul2"/>
      </w:pPr>
      <w:r w:rsidRPr="00A772F4">
        <w:t xml:space="preserve">Díl 2 </w:t>
      </w:r>
      <w:r w:rsidR="00A772F4" w:rsidRPr="00A772F4">
        <w:t>Č</w:t>
      </w:r>
      <w:r w:rsidRPr="00A772F4">
        <w:t xml:space="preserve">ást </w:t>
      </w:r>
      <w:r w:rsidR="00501248">
        <w:t>4</w:t>
      </w:r>
      <w:r w:rsidRPr="00A772F4">
        <w:t xml:space="preserve"> Zadávací dokumentace</w:t>
      </w:r>
      <w:r>
        <w:t xml:space="preserve"> </w:t>
      </w:r>
    </w:p>
    <w:p w14:paraId="5258F3DB" w14:textId="77777777" w:rsidR="003254A3" w:rsidRDefault="003254A3" w:rsidP="00AD0C7B">
      <w:pPr>
        <w:pStyle w:val="Titul2"/>
      </w:pPr>
    </w:p>
    <w:p w14:paraId="39900907" w14:textId="6C01F849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617544D3" w14:textId="07FC4D84" w:rsidR="002007BA" w:rsidRDefault="004A1B5A" w:rsidP="006C2343">
      <w:pPr>
        <w:pStyle w:val="Tituldatum"/>
      </w:pPr>
      <w:bookmarkStart w:id="0" w:name="_Hlk158276627"/>
      <w:r w:rsidRPr="004A1B5A">
        <w:rPr>
          <w:b/>
          <w:sz w:val="36"/>
          <w:szCs w:val="32"/>
        </w:rPr>
        <w:t>Projektová dokumentace pro stavební povolení a Projektová dokumentace pro provádění stavby</w:t>
      </w:r>
    </w:p>
    <w:p w14:paraId="6D99332D" w14:textId="11068E5C" w:rsidR="00BF54FE" w:rsidRDefault="00A759DD" w:rsidP="006C2343">
      <w:pPr>
        <w:pStyle w:val="Tituldatum"/>
      </w:pPr>
      <w:bookmarkStart w:id="1" w:name="_Hlk158274993"/>
      <w:bookmarkEnd w:id="0"/>
      <w:bookmarkEnd w:id="1"/>
      <w:r w:rsidRPr="00A759DD">
        <w:rPr>
          <w:rStyle w:val="Nzevakce"/>
        </w:rPr>
        <w:t>Oprava osvětlení v</w:t>
      </w:r>
      <w:r w:rsidR="009F5046">
        <w:rPr>
          <w:rStyle w:val="Nzevakce"/>
        </w:rPr>
        <w:t> žst</w:t>
      </w:r>
      <w:r w:rsidRPr="00A759DD">
        <w:rPr>
          <w:rStyle w:val="Nzevakce"/>
        </w:rPr>
        <w:t xml:space="preserve"> Olomouc - PD</w:t>
      </w:r>
    </w:p>
    <w:p w14:paraId="73283D63" w14:textId="77777777" w:rsidR="00DA1C67" w:rsidRDefault="00DA1C67" w:rsidP="006C2343">
      <w:pPr>
        <w:pStyle w:val="Tituldatum"/>
      </w:pPr>
    </w:p>
    <w:p w14:paraId="30514116" w14:textId="77777777" w:rsidR="00501248" w:rsidRDefault="00501248" w:rsidP="006C2343">
      <w:pPr>
        <w:pStyle w:val="Tituldatum"/>
      </w:pPr>
    </w:p>
    <w:p w14:paraId="076042EE" w14:textId="77777777" w:rsidR="00501248" w:rsidRDefault="00501248" w:rsidP="006C2343">
      <w:pPr>
        <w:pStyle w:val="Tituldatum"/>
      </w:pPr>
    </w:p>
    <w:p w14:paraId="74588364" w14:textId="77777777" w:rsidR="00501248" w:rsidRDefault="00501248" w:rsidP="006C2343">
      <w:pPr>
        <w:pStyle w:val="Tituldatum"/>
      </w:pPr>
    </w:p>
    <w:p w14:paraId="3433D8CE" w14:textId="0901C602" w:rsidR="00826B7B" w:rsidRPr="006C2343" w:rsidRDefault="006C2343" w:rsidP="006C2343">
      <w:pPr>
        <w:pStyle w:val="Tituldatum"/>
      </w:pPr>
      <w:r w:rsidRPr="00A2344A">
        <w:t xml:space="preserve">Datum vydání: </w:t>
      </w:r>
      <w:r w:rsidRPr="00A2344A">
        <w:tab/>
      </w:r>
      <w:bookmarkStart w:id="2" w:name="_Hlk158274943"/>
      <w:r w:rsidR="00E15CF4">
        <w:t>14. 10</w:t>
      </w:r>
      <w:r w:rsidR="00C56FB9" w:rsidRPr="00A2344A">
        <w:t>.</w:t>
      </w:r>
      <w:r w:rsidR="005170AC" w:rsidRPr="00A2344A">
        <w:t xml:space="preserve"> </w:t>
      </w:r>
      <w:r w:rsidR="00C56FB9" w:rsidRPr="00A2344A">
        <w:t>202</w:t>
      </w:r>
      <w:bookmarkEnd w:id="2"/>
      <w:r w:rsidR="00A759DD">
        <w:t>5</w:t>
      </w:r>
    </w:p>
    <w:p w14:paraId="530A4671" w14:textId="77777777" w:rsidR="00095809" w:rsidRDefault="00095809" w:rsidP="00B101FD">
      <w:pPr>
        <w:pStyle w:val="Nadpisbezsl1-1"/>
      </w:pPr>
    </w:p>
    <w:p w14:paraId="52E77F80" w14:textId="77777777" w:rsidR="00027F70" w:rsidRDefault="00027F70" w:rsidP="00027F70">
      <w:pPr>
        <w:pStyle w:val="Nadpisbezsl1-2"/>
      </w:pPr>
    </w:p>
    <w:p w14:paraId="0B2E0722" w14:textId="77777777" w:rsidR="00A759DD" w:rsidRDefault="00A759DD" w:rsidP="00A759DD">
      <w:pPr>
        <w:pStyle w:val="Text2-1"/>
        <w:numPr>
          <w:ilvl w:val="0"/>
          <w:numId w:val="0"/>
        </w:numPr>
        <w:ind w:left="737" w:hanging="737"/>
      </w:pPr>
    </w:p>
    <w:p w14:paraId="642F5576" w14:textId="77777777" w:rsidR="00A759DD" w:rsidRPr="00A759DD" w:rsidRDefault="00A759DD" w:rsidP="00A759DD">
      <w:pPr>
        <w:pStyle w:val="Text2-1"/>
        <w:numPr>
          <w:ilvl w:val="0"/>
          <w:numId w:val="0"/>
        </w:numPr>
        <w:ind w:left="737" w:hanging="737"/>
      </w:pPr>
    </w:p>
    <w:p w14:paraId="009095B0" w14:textId="77777777" w:rsidR="00027F70" w:rsidRDefault="00027F70" w:rsidP="00027F70">
      <w:pPr>
        <w:pStyle w:val="Nadpis2-2"/>
        <w:numPr>
          <w:ilvl w:val="0"/>
          <w:numId w:val="0"/>
        </w:numPr>
        <w:ind w:left="737"/>
      </w:pPr>
    </w:p>
    <w:p w14:paraId="316273CC" w14:textId="77777777" w:rsidR="00027F70" w:rsidRDefault="00027F70" w:rsidP="00027F70">
      <w:pPr>
        <w:pStyle w:val="Nadpis2-2"/>
        <w:numPr>
          <w:ilvl w:val="0"/>
          <w:numId w:val="0"/>
        </w:numPr>
        <w:ind w:left="737"/>
      </w:pPr>
    </w:p>
    <w:p w14:paraId="01C3F017" w14:textId="77777777" w:rsidR="00027F70" w:rsidRPr="00027F70" w:rsidRDefault="00027F70" w:rsidP="00027F70">
      <w:pPr>
        <w:pStyle w:val="Text2-1"/>
        <w:numPr>
          <w:ilvl w:val="0"/>
          <w:numId w:val="0"/>
        </w:numPr>
        <w:ind w:left="737"/>
      </w:pPr>
    </w:p>
    <w:p w14:paraId="48629ED3" w14:textId="609F1C37" w:rsidR="00BD7E91" w:rsidRDefault="000049FE" w:rsidP="00B101FD">
      <w:pPr>
        <w:pStyle w:val="Nadpisbezsl1-1"/>
      </w:pPr>
      <w:r>
        <w:t>O</w:t>
      </w:r>
      <w:r w:rsidR="00BD7E91">
        <w:t>bsah</w:t>
      </w:r>
      <w:r w:rsidR="00887F36">
        <w:t xml:space="preserve"> </w:t>
      </w:r>
    </w:p>
    <w:p w14:paraId="0D3D730A" w14:textId="3EFACC84" w:rsidR="00680A68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72660303" w:history="1">
        <w:r w:rsidR="00680A68" w:rsidRPr="00F10B37">
          <w:rPr>
            <w:rStyle w:val="Hypertextovodkaz"/>
          </w:rPr>
          <w:t>SEZNAM ZKRATEK</w:t>
        </w:r>
        <w:r w:rsidR="00680A68">
          <w:rPr>
            <w:noProof/>
            <w:webHidden/>
          </w:rPr>
          <w:tab/>
        </w:r>
        <w:r w:rsidR="00680A68">
          <w:rPr>
            <w:noProof/>
            <w:webHidden/>
          </w:rPr>
          <w:fldChar w:fldCharType="begin"/>
        </w:r>
        <w:r w:rsidR="00680A68">
          <w:rPr>
            <w:noProof/>
            <w:webHidden/>
          </w:rPr>
          <w:instrText xml:space="preserve"> PAGEREF _Toc172660303 \h </w:instrText>
        </w:r>
        <w:r w:rsidR="00680A68">
          <w:rPr>
            <w:noProof/>
            <w:webHidden/>
          </w:rPr>
        </w:r>
        <w:r w:rsidR="00680A68">
          <w:rPr>
            <w:noProof/>
            <w:webHidden/>
          </w:rPr>
          <w:fldChar w:fldCharType="separate"/>
        </w:r>
        <w:r w:rsidR="006C245A">
          <w:rPr>
            <w:noProof/>
            <w:webHidden/>
          </w:rPr>
          <w:t>2</w:t>
        </w:r>
        <w:r w:rsidR="00680A68">
          <w:rPr>
            <w:noProof/>
            <w:webHidden/>
          </w:rPr>
          <w:fldChar w:fldCharType="end"/>
        </w:r>
      </w:hyperlink>
    </w:p>
    <w:p w14:paraId="0972F431" w14:textId="31A3FACC" w:rsidR="00680A68" w:rsidRDefault="00680A6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2660304" w:history="1">
        <w:r w:rsidRPr="00F10B37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F10B37">
          <w:rPr>
            <w:rStyle w:val="Hypertextovodkaz"/>
          </w:rPr>
          <w:t>SPECIFIKACE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_Toc172660304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245A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A0EC010" w14:textId="6EE3E23B" w:rsidR="00680A68" w:rsidRDefault="00680A68">
      <w:pPr>
        <w:pStyle w:val="Obsah2"/>
        <w:rPr>
          <w:rFonts w:asciiTheme="minorHAnsi" w:eastAsiaTheme="minorEastAsia" w:hAnsiTheme="minorHAnsi"/>
          <w:b w:val="0"/>
          <w:bC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2660305" w:history="1">
        <w:r w:rsidRPr="00F10B37">
          <w:rPr>
            <w:rStyle w:val="Hypertextovodkaz"/>
          </w:rPr>
          <w:t>1.1</w:t>
        </w:r>
        <w:r>
          <w:rPr>
            <w:rFonts w:asciiTheme="minorHAnsi" w:eastAsiaTheme="minorEastAsia" w:hAnsiTheme="minorHAnsi"/>
            <w:b w:val="0"/>
            <w:bC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F10B37">
          <w:rPr>
            <w:rStyle w:val="Hypertextovodkaz"/>
          </w:rPr>
          <w:t>Účel a rozsah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_Toc172660305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245A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2EAEB7F" w14:textId="199EA562" w:rsidR="00680A68" w:rsidRDefault="00680A68">
      <w:pPr>
        <w:pStyle w:val="Obsah2"/>
        <w:rPr>
          <w:rFonts w:asciiTheme="minorHAnsi" w:eastAsiaTheme="minorEastAsia" w:hAnsiTheme="minorHAnsi"/>
          <w:b w:val="0"/>
          <w:bC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2660306" w:history="1">
        <w:r w:rsidRPr="00F10B37">
          <w:rPr>
            <w:rStyle w:val="Hypertextovodkaz"/>
          </w:rPr>
          <w:t>1.2</w:t>
        </w:r>
        <w:r>
          <w:rPr>
            <w:rFonts w:asciiTheme="minorHAnsi" w:eastAsiaTheme="minorEastAsia" w:hAnsiTheme="minorHAnsi"/>
            <w:b w:val="0"/>
            <w:bC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F10B37">
          <w:rPr>
            <w:rStyle w:val="Hypertextovodkaz"/>
          </w:rPr>
          <w:t>Rozsah a členění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_Toc172660306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245A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9593E21" w14:textId="319F6F41" w:rsidR="00680A68" w:rsidRDefault="00680A68">
      <w:pPr>
        <w:pStyle w:val="Obsah2"/>
        <w:rPr>
          <w:rFonts w:asciiTheme="minorHAnsi" w:eastAsiaTheme="minorEastAsia" w:hAnsiTheme="minorHAnsi"/>
          <w:b w:val="0"/>
          <w:bC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2660307" w:history="1">
        <w:r w:rsidRPr="00F10B37">
          <w:rPr>
            <w:rStyle w:val="Hypertextovodkaz"/>
          </w:rPr>
          <w:t>1.3</w:t>
        </w:r>
        <w:r>
          <w:rPr>
            <w:rFonts w:asciiTheme="minorHAnsi" w:eastAsiaTheme="minorEastAsia" w:hAnsiTheme="minorHAnsi"/>
            <w:b w:val="0"/>
            <w:bC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F10B37">
          <w:rPr>
            <w:rStyle w:val="Hypertextovodkaz"/>
          </w:rPr>
          <w:t>Umístění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_Toc172660307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245A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FB14D67" w14:textId="00F77B30" w:rsidR="00680A68" w:rsidRDefault="00680A6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2660308" w:history="1">
        <w:r w:rsidRPr="00F10B37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F10B37">
          <w:rPr>
            <w:rStyle w:val="Hypertextovodkaz"/>
          </w:rPr>
          <w:t>PŘEHLED VÝCHOZÍCH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_Toc172660308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245A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FF36B51" w14:textId="44EE8AEA" w:rsidR="00680A68" w:rsidRDefault="00680A68">
      <w:pPr>
        <w:pStyle w:val="Obsah2"/>
        <w:rPr>
          <w:rFonts w:asciiTheme="minorHAnsi" w:eastAsiaTheme="minorEastAsia" w:hAnsiTheme="minorHAnsi"/>
          <w:b w:val="0"/>
          <w:bC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2660309" w:history="1">
        <w:r w:rsidRPr="00F10B37">
          <w:rPr>
            <w:rStyle w:val="Hypertextovodkaz"/>
          </w:rPr>
          <w:t>2.1</w:t>
        </w:r>
        <w:r>
          <w:rPr>
            <w:rFonts w:asciiTheme="minorHAnsi" w:eastAsiaTheme="minorEastAsia" w:hAnsiTheme="minorHAnsi"/>
            <w:b w:val="0"/>
            <w:bC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F10B37">
          <w:rPr>
            <w:rStyle w:val="Hypertextovodkaz"/>
          </w:rPr>
          <w:t>Podklady a technická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_Toc172660309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245A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868E8DA" w14:textId="5DF77ED6" w:rsidR="00680A68" w:rsidRDefault="00680A6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2660310" w:history="1">
        <w:r w:rsidRPr="00F10B37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F10B37">
          <w:rPr>
            <w:rStyle w:val="Hypertextovodkaz"/>
          </w:rPr>
          <w:t>KOORDINACE S JINÝMI STAVBAMI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_Toc172660310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245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BB9D8A5" w14:textId="2EEB4A97" w:rsidR="00680A68" w:rsidRDefault="00680A6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2660311" w:history="1">
        <w:r w:rsidRPr="00F10B37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F10B37">
          <w:rPr>
            <w:rStyle w:val="Hypertextovodkaz"/>
          </w:rPr>
          <w:t>Zvláštní TECHNICKÉ podmímky a požadavky na PROVEDENÍ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_Toc172660311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245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3B92FE6" w14:textId="2BAA29B7" w:rsidR="00680A68" w:rsidRDefault="00680A68">
      <w:pPr>
        <w:pStyle w:val="Obsah2"/>
        <w:rPr>
          <w:rFonts w:asciiTheme="minorHAnsi" w:eastAsiaTheme="minorEastAsia" w:hAnsiTheme="minorHAnsi"/>
          <w:b w:val="0"/>
          <w:bC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2660312" w:history="1">
        <w:r w:rsidRPr="00F10B37">
          <w:rPr>
            <w:rStyle w:val="Hypertextovodkaz"/>
          </w:rPr>
          <w:t>4.1</w:t>
        </w:r>
        <w:r>
          <w:rPr>
            <w:rFonts w:asciiTheme="minorHAnsi" w:eastAsiaTheme="minorEastAsia" w:hAnsiTheme="minorHAnsi"/>
            <w:b w:val="0"/>
            <w:bC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F10B37">
          <w:rPr>
            <w:rStyle w:val="Hypertextovodkaz"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_Toc172660312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245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26F4B12" w14:textId="737C75FD" w:rsidR="00680A68" w:rsidRDefault="00680A68">
      <w:pPr>
        <w:pStyle w:val="Obsah2"/>
        <w:rPr>
          <w:rFonts w:asciiTheme="minorHAnsi" w:eastAsiaTheme="minorEastAsia" w:hAnsiTheme="minorHAnsi"/>
          <w:b w:val="0"/>
          <w:bC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2660313" w:history="1">
        <w:r w:rsidRPr="00F10B37">
          <w:rPr>
            <w:rStyle w:val="Hypertextovodkaz"/>
          </w:rPr>
          <w:t>4.2</w:t>
        </w:r>
        <w:r>
          <w:rPr>
            <w:rFonts w:asciiTheme="minorHAnsi" w:eastAsiaTheme="minorEastAsia" w:hAnsiTheme="minorHAnsi"/>
            <w:b w:val="0"/>
            <w:bC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F10B37">
          <w:rPr>
            <w:rStyle w:val="Hypertextovodkaz"/>
          </w:rPr>
          <w:t>Doklady překládané zhotovitelem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_Toc172660313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245A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29FB413" w14:textId="42FA375F" w:rsidR="00680A68" w:rsidRDefault="00680A68">
      <w:pPr>
        <w:pStyle w:val="Obsah2"/>
        <w:rPr>
          <w:rFonts w:asciiTheme="minorHAnsi" w:eastAsiaTheme="minorEastAsia" w:hAnsiTheme="minorHAnsi"/>
          <w:b w:val="0"/>
          <w:bC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2660314" w:history="1">
        <w:r w:rsidRPr="00F10B37">
          <w:rPr>
            <w:rStyle w:val="Hypertextovodkaz"/>
          </w:rPr>
          <w:t>4.3</w:t>
        </w:r>
        <w:r>
          <w:rPr>
            <w:rFonts w:asciiTheme="minorHAnsi" w:eastAsiaTheme="minorEastAsia" w:hAnsiTheme="minorHAnsi"/>
            <w:b w:val="0"/>
            <w:bC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F10B37">
          <w:rPr>
            <w:rStyle w:val="Hypertextovodkaz"/>
          </w:rPr>
          <w:t>Zabezpečovací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_Toc172660314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245A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3CC2221" w14:textId="4565F83D" w:rsidR="00680A68" w:rsidRDefault="00680A68">
      <w:pPr>
        <w:pStyle w:val="Obsah2"/>
        <w:rPr>
          <w:rFonts w:asciiTheme="minorHAnsi" w:eastAsiaTheme="minorEastAsia" w:hAnsiTheme="minorHAnsi"/>
          <w:b w:val="0"/>
          <w:bC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2660315" w:history="1">
        <w:r w:rsidRPr="00F10B37">
          <w:rPr>
            <w:rStyle w:val="Hypertextovodkaz"/>
          </w:rPr>
          <w:t>4.4</w:t>
        </w:r>
        <w:r>
          <w:rPr>
            <w:rFonts w:asciiTheme="minorHAnsi" w:eastAsiaTheme="minorEastAsia" w:hAnsiTheme="minorHAnsi"/>
            <w:b w:val="0"/>
            <w:bC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F10B37">
          <w:rPr>
            <w:rStyle w:val="Hypertextovodkaz"/>
          </w:rPr>
          <w:t>Sdělovací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_Toc172660315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245A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9463509" w14:textId="639CD66E" w:rsidR="00680A68" w:rsidRDefault="00680A68">
      <w:pPr>
        <w:pStyle w:val="Obsah2"/>
        <w:rPr>
          <w:rFonts w:asciiTheme="minorHAnsi" w:eastAsiaTheme="minorEastAsia" w:hAnsiTheme="minorHAnsi"/>
          <w:b w:val="0"/>
          <w:bC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2660316" w:history="1">
        <w:r w:rsidRPr="00F10B37">
          <w:rPr>
            <w:rStyle w:val="Hypertextovodkaz"/>
          </w:rPr>
          <w:t>4.5</w:t>
        </w:r>
        <w:r>
          <w:rPr>
            <w:rFonts w:asciiTheme="minorHAnsi" w:eastAsiaTheme="minorEastAsia" w:hAnsiTheme="minorHAnsi"/>
            <w:b w:val="0"/>
            <w:bC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F10B37">
          <w:rPr>
            <w:rStyle w:val="Hypertextovodkaz"/>
          </w:rPr>
          <w:t>Silnoproudá technologie včetně DŘT, trakční a energetická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_Toc172660316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245A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56D8D6E" w14:textId="19804ADE" w:rsidR="00680A68" w:rsidRDefault="00680A68">
      <w:pPr>
        <w:pStyle w:val="Obsah2"/>
        <w:rPr>
          <w:rFonts w:asciiTheme="minorHAnsi" w:eastAsiaTheme="minorEastAsia" w:hAnsiTheme="minorHAnsi"/>
          <w:b w:val="0"/>
          <w:bC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2660317" w:history="1">
        <w:r w:rsidRPr="00F10B37">
          <w:rPr>
            <w:rStyle w:val="Hypertextovodkaz"/>
          </w:rPr>
          <w:t>4.6</w:t>
        </w:r>
        <w:r>
          <w:rPr>
            <w:rFonts w:asciiTheme="minorHAnsi" w:eastAsiaTheme="minorEastAsia" w:hAnsiTheme="minorHAnsi"/>
            <w:b w:val="0"/>
            <w:bC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F10B37">
          <w:rPr>
            <w:rStyle w:val="Hypertextovodkaz"/>
          </w:rPr>
          <w:t>Ostatní technologická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_Toc172660317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245A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6D7BC23" w14:textId="24835833" w:rsidR="00680A68" w:rsidRDefault="00680A68">
      <w:pPr>
        <w:pStyle w:val="Obsah2"/>
        <w:rPr>
          <w:rFonts w:asciiTheme="minorHAnsi" w:eastAsiaTheme="minorEastAsia" w:hAnsiTheme="minorHAnsi"/>
          <w:b w:val="0"/>
          <w:bC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2660318" w:history="1">
        <w:r w:rsidRPr="00F10B37">
          <w:rPr>
            <w:rStyle w:val="Hypertextovodkaz"/>
          </w:rPr>
          <w:t>4.7</w:t>
        </w:r>
        <w:r>
          <w:rPr>
            <w:rFonts w:asciiTheme="minorHAnsi" w:eastAsiaTheme="minorEastAsia" w:hAnsiTheme="minorHAnsi"/>
            <w:b w:val="0"/>
            <w:bC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F10B37">
          <w:rPr>
            <w:rStyle w:val="Hypertextovodkaz"/>
          </w:rPr>
          <w:t>Železniční svršek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_Toc172660318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245A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D5931E8" w14:textId="2812C51D" w:rsidR="00680A68" w:rsidRDefault="00680A68">
      <w:pPr>
        <w:pStyle w:val="Obsah2"/>
        <w:rPr>
          <w:rFonts w:asciiTheme="minorHAnsi" w:eastAsiaTheme="minorEastAsia" w:hAnsiTheme="minorHAnsi"/>
          <w:b w:val="0"/>
          <w:bC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2660319" w:history="1">
        <w:r w:rsidRPr="00F10B37">
          <w:rPr>
            <w:rStyle w:val="Hypertextovodkaz"/>
          </w:rPr>
          <w:t>4.8</w:t>
        </w:r>
        <w:r>
          <w:rPr>
            <w:rFonts w:asciiTheme="minorHAnsi" w:eastAsiaTheme="minorEastAsia" w:hAnsiTheme="minorHAnsi"/>
            <w:b w:val="0"/>
            <w:bC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F10B37">
          <w:rPr>
            <w:rStyle w:val="Hypertextovodkaz"/>
          </w:rPr>
          <w:t>Železniční spodek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_Toc172660319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245A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1DC44B0" w14:textId="18E81A86" w:rsidR="00680A68" w:rsidRDefault="00680A68">
      <w:pPr>
        <w:pStyle w:val="Obsah2"/>
        <w:rPr>
          <w:rFonts w:asciiTheme="minorHAnsi" w:eastAsiaTheme="minorEastAsia" w:hAnsiTheme="minorHAnsi"/>
          <w:b w:val="0"/>
          <w:bC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2660320" w:history="1">
        <w:r w:rsidRPr="00F10B37">
          <w:rPr>
            <w:rStyle w:val="Hypertextovodkaz"/>
          </w:rPr>
          <w:t>4.9</w:t>
        </w:r>
        <w:r>
          <w:rPr>
            <w:rFonts w:asciiTheme="minorHAnsi" w:eastAsiaTheme="minorEastAsia" w:hAnsiTheme="minorHAnsi"/>
            <w:b w:val="0"/>
            <w:bC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F10B37">
          <w:rPr>
            <w:rStyle w:val="Hypertextovodkaz"/>
          </w:rPr>
          <w:t>Nástupiště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_Toc172660320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245A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A43B846" w14:textId="1CC402E2" w:rsidR="00680A68" w:rsidRDefault="00680A68">
      <w:pPr>
        <w:pStyle w:val="Obsah2"/>
        <w:rPr>
          <w:rFonts w:asciiTheme="minorHAnsi" w:eastAsiaTheme="minorEastAsia" w:hAnsiTheme="minorHAnsi"/>
          <w:b w:val="0"/>
          <w:bC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2660321" w:history="1">
        <w:r w:rsidRPr="00F10B37">
          <w:rPr>
            <w:rStyle w:val="Hypertextovodkaz"/>
          </w:rPr>
          <w:t>4.10</w:t>
        </w:r>
        <w:r>
          <w:rPr>
            <w:rFonts w:asciiTheme="minorHAnsi" w:eastAsiaTheme="minorEastAsia" w:hAnsiTheme="minorHAnsi"/>
            <w:b w:val="0"/>
            <w:bC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F10B37">
          <w:rPr>
            <w:rStyle w:val="Hypertextovodkaz"/>
          </w:rPr>
          <w:t>Železniční přejezdy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_Toc172660321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245A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301594F" w14:textId="7E52E0D8" w:rsidR="00680A68" w:rsidRDefault="00680A68">
      <w:pPr>
        <w:pStyle w:val="Obsah2"/>
        <w:rPr>
          <w:rFonts w:asciiTheme="minorHAnsi" w:eastAsiaTheme="minorEastAsia" w:hAnsiTheme="minorHAnsi"/>
          <w:b w:val="0"/>
          <w:bC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2660322" w:history="1">
        <w:r w:rsidRPr="00F10B37">
          <w:rPr>
            <w:rStyle w:val="Hypertextovodkaz"/>
          </w:rPr>
          <w:t>4.11</w:t>
        </w:r>
        <w:r>
          <w:rPr>
            <w:rFonts w:asciiTheme="minorHAnsi" w:eastAsiaTheme="minorEastAsia" w:hAnsiTheme="minorHAnsi"/>
            <w:b w:val="0"/>
            <w:bC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F10B37">
          <w:rPr>
            <w:rStyle w:val="Hypertextovodkaz"/>
          </w:rPr>
          <w:t>Mosty, propustky a zdi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_Toc172660322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245A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5CBEA44" w14:textId="76584A21" w:rsidR="00680A68" w:rsidRDefault="00680A68">
      <w:pPr>
        <w:pStyle w:val="Obsah2"/>
        <w:rPr>
          <w:rFonts w:asciiTheme="minorHAnsi" w:eastAsiaTheme="minorEastAsia" w:hAnsiTheme="minorHAnsi"/>
          <w:b w:val="0"/>
          <w:bC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2660323" w:history="1">
        <w:r w:rsidRPr="00F10B37">
          <w:rPr>
            <w:rStyle w:val="Hypertextovodkaz"/>
          </w:rPr>
          <w:t>4.12</w:t>
        </w:r>
        <w:r>
          <w:rPr>
            <w:rFonts w:asciiTheme="minorHAnsi" w:eastAsiaTheme="minorEastAsia" w:hAnsiTheme="minorHAnsi"/>
            <w:b w:val="0"/>
            <w:bC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F10B37">
          <w:rPr>
            <w:rStyle w:val="Hypertextovodkaz"/>
          </w:rPr>
          <w:t>Ostatní inženýrské objekty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_Toc172660323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245A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AE6FFE1" w14:textId="4B83B8D3" w:rsidR="00680A68" w:rsidRDefault="00680A68">
      <w:pPr>
        <w:pStyle w:val="Obsah2"/>
        <w:rPr>
          <w:rFonts w:asciiTheme="minorHAnsi" w:eastAsiaTheme="minorEastAsia" w:hAnsiTheme="minorHAnsi"/>
          <w:b w:val="0"/>
          <w:bC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2660324" w:history="1">
        <w:r w:rsidRPr="00F10B37">
          <w:rPr>
            <w:rStyle w:val="Hypertextovodkaz"/>
          </w:rPr>
          <w:t>4.13</w:t>
        </w:r>
        <w:r>
          <w:rPr>
            <w:rFonts w:asciiTheme="minorHAnsi" w:eastAsiaTheme="minorEastAsia" w:hAnsiTheme="minorHAnsi"/>
            <w:b w:val="0"/>
            <w:bC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F10B37">
          <w:rPr>
            <w:rStyle w:val="Hypertextovodkaz"/>
          </w:rPr>
          <w:t>Železniční tunely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_Toc172660324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245A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AF33806" w14:textId="25B9C084" w:rsidR="00680A68" w:rsidRDefault="00680A68">
      <w:pPr>
        <w:pStyle w:val="Obsah2"/>
        <w:rPr>
          <w:rFonts w:asciiTheme="minorHAnsi" w:eastAsiaTheme="minorEastAsia" w:hAnsiTheme="minorHAnsi"/>
          <w:b w:val="0"/>
          <w:bC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2660325" w:history="1">
        <w:r w:rsidRPr="00F10B37">
          <w:rPr>
            <w:rStyle w:val="Hypertextovodkaz"/>
          </w:rPr>
          <w:t>4.14</w:t>
        </w:r>
        <w:r>
          <w:rPr>
            <w:rFonts w:asciiTheme="minorHAnsi" w:eastAsiaTheme="minorEastAsia" w:hAnsiTheme="minorHAnsi"/>
            <w:b w:val="0"/>
            <w:bC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F10B37">
          <w:rPr>
            <w:rStyle w:val="Hypertextovodkaz"/>
          </w:rPr>
          <w:t>Pozemní komunikace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_Toc172660325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245A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FB91D91" w14:textId="026E21C0" w:rsidR="00680A68" w:rsidRDefault="00680A68">
      <w:pPr>
        <w:pStyle w:val="Obsah2"/>
        <w:rPr>
          <w:rFonts w:asciiTheme="minorHAnsi" w:eastAsiaTheme="minorEastAsia" w:hAnsiTheme="minorHAnsi"/>
          <w:b w:val="0"/>
          <w:bC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2660326" w:history="1">
        <w:r w:rsidRPr="00F10B37">
          <w:rPr>
            <w:rStyle w:val="Hypertextovodkaz"/>
          </w:rPr>
          <w:t>4.15</w:t>
        </w:r>
        <w:r>
          <w:rPr>
            <w:rFonts w:asciiTheme="minorHAnsi" w:eastAsiaTheme="minorEastAsia" w:hAnsiTheme="minorHAnsi"/>
            <w:b w:val="0"/>
            <w:bC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F10B37">
          <w:rPr>
            <w:rStyle w:val="Hypertextovodkaz"/>
          </w:rPr>
          <w:t>Kabelovody, kolektory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_Toc172660326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245A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BAFFFEC" w14:textId="13B70FCF" w:rsidR="00680A68" w:rsidRDefault="00680A68">
      <w:pPr>
        <w:pStyle w:val="Obsah2"/>
        <w:rPr>
          <w:rFonts w:asciiTheme="minorHAnsi" w:eastAsiaTheme="minorEastAsia" w:hAnsiTheme="minorHAnsi"/>
          <w:b w:val="0"/>
          <w:bC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2660327" w:history="1">
        <w:r w:rsidRPr="00F10B37">
          <w:rPr>
            <w:rStyle w:val="Hypertextovodkaz"/>
          </w:rPr>
          <w:t>4.16</w:t>
        </w:r>
        <w:r>
          <w:rPr>
            <w:rFonts w:asciiTheme="minorHAnsi" w:eastAsiaTheme="minorEastAsia" w:hAnsiTheme="minorHAnsi"/>
            <w:b w:val="0"/>
            <w:bC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F10B37">
          <w:rPr>
            <w:rStyle w:val="Hypertextovodkaz"/>
          </w:rPr>
          <w:t>Protihlukové objekty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_Toc172660327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245A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9F9B5B5" w14:textId="5EA2D422" w:rsidR="00680A68" w:rsidRDefault="00680A68">
      <w:pPr>
        <w:pStyle w:val="Obsah2"/>
        <w:rPr>
          <w:rFonts w:asciiTheme="minorHAnsi" w:eastAsiaTheme="minorEastAsia" w:hAnsiTheme="minorHAnsi"/>
          <w:b w:val="0"/>
          <w:bC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2660328" w:history="1">
        <w:r w:rsidRPr="00F10B37">
          <w:rPr>
            <w:rStyle w:val="Hypertextovodkaz"/>
          </w:rPr>
          <w:t>4.17</w:t>
        </w:r>
        <w:r>
          <w:rPr>
            <w:rFonts w:asciiTheme="minorHAnsi" w:eastAsiaTheme="minorEastAsia" w:hAnsiTheme="minorHAnsi"/>
            <w:b w:val="0"/>
            <w:bC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F10B37">
          <w:rPr>
            <w:rStyle w:val="Hypertextovodkaz"/>
          </w:rPr>
          <w:t>Pozemní stavební objekty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_Toc172660328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245A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BBCCAB5" w14:textId="0F185920" w:rsidR="00680A68" w:rsidRDefault="00680A6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2660329" w:history="1">
        <w:r w:rsidRPr="00F10B37">
          <w:rPr>
            <w:rStyle w:val="Hypertextovodkaz"/>
          </w:rPr>
          <w:t>5.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F10B37">
          <w:rPr>
            <w:rStyle w:val="Hypertextovodkaz"/>
          </w:rPr>
          <w:t>specifické požadavky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_Toc172660329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245A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4B92F15" w14:textId="323C8FAB" w:rsidR="00680A68" w:rsidRDefault="00680A68">
      <w:pPr>
        <w:pStyle w:val="Obsah2"/>
        <w:rPr>
          <w:rFonts w:asciiTheme="minorHAnsi" w:eastAsiaTheme="minorEastAsia" w:hAnsiTheme="minorHAnsi"/>
          <w:b w:val="0"/>
          <w:bC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2660330" w:history="1">
        <w:r w:rsidRPr="00F10B37">
          <w:rPr>
            <w:rStyle w:val="Hypertextovodkaz"/>
          </w:rPr>
          <w:t>5.1</w:t>
        </w:r>
        <w:r>
          <w:rPr>
            <w:rFonts w:asciiTheme="minorHAnsi" w:eastAsiaTheme="minorEastAsia" w:hAnsiTheme="minorHAnsi"/>
            <w:b w:val="0"/>
            <w:bC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F10B37">
          <w:rPr>
            <w:rStyle w:val="Hypertextovodkaz"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_Toc172660330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245A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F5034B6" w14:textId="403485D8" w:rsidR="00680A68" w:rsidRDefault="00680A6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2660331" w:history="1">
        <w:r w:rsidRPr="00F10B37">
          <w:rPr>
            <w:rStyle w:val="Hypertextovodkaz"/>
          </w:rPr>
          <w:t>6.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F10B37">
          <w:rPr>
            <w:rStyle w:val="Hypertextovodkaz"/>
          </w:rPr>
          <w:t>SOUVISEJÍCÍ DOKUMENTY A PŘEDPISY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_Toc172660331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245A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302FC2A" w14:textId="27AE2499" w:rsidR="00680A68" w:rsidRDefault="00680A6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2660332" w:history="1">
        <w:r w:rsidRPr="00F10B37">
          <w:rPr>
            <w:rStyle w:val="Hypertextovodkaz"/>
          </w:rPr>
          <w:t>7.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F10B37">
          <w:rPr>
            <w:rStyle w:val="Hypertextovodkaz"/>
          </w:rPr>
          <w:t>PŘÍLOHY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_Toc172660332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245A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0D8D7FD" w14:textId="1490AD21" w:rsidR="00AD0C7B" w:rsidRDefault="00BD7E91" w:rsidP="008D03B9">
      <w:r>
        <w:fldChar w:fldCharType="end"/>
      </w:r>
    </w:p>
    <w:p w14:paraId="63B2E205" w14:textId="77777777" w:rsidR="004752BF" w:rsidRPr="00BB77E1" w:rsidRDefault="004752BF" w:rsidP="004752BF">
      <w:pPr>
        <w:keepNext/>
        <w:spacing w:before="280" w:after="120" w:line="264" w:lineRule="auto"/>
        <w:outlineLvl w:val="0"/>
        <w:rPr>
          <w:b/>
          <w:caps/>
          <w:sz w:val="22"/>
          <w:szCs w:val="18"/>
        </w:rPr>
      </w:pPr>
      <w:bookmarkStart w:id="3" w:name="_Toc157502809"/>
      <w:bookmarkStart w:id="4" w:name="_Toc172660303"/>
      <w:bookmarkStart w:id="5" w:name="_Toc13731854"/>
      <w:r w:rsidRPr="00BB77E1">
        <w:rPr>
          <w:b/>
          <w:caps/>
          <w:sz w:val="22"/>
          <w:szCs w:val="18"/>
        </w:rPr>
        <w:t>SEZNAM ZKRATEK</w:t>
      </w:r>
      <w:bookmarkEnd w:id="3"/>
      <w:bookmarkEnd w:id="4"/>
      <w:r w:rsidRPr="00BB77E1">
        <w:rPr>
          <w:b/>
          <w:caps/>
          <w:sz w:val="22"/>
          <w:szCs w:val="18"/>
        </w:rPr>
        <w:t xml:space="preserve"> </w:t>
      </w:r>
      <w:bookmarkEnd w:id="5"/>
    </w:p>
    <w:p w14:paraId="6095BA19" w14:textId="77777777" w:rsidR="004752BF" w:rsidRPr="00BB77E1" w:rsidRDefault="004752BF" w:rsidP="004752BF">
      <w:pPr>
        <w:spacing w:after="120" w:line="264" w:lineRule="auto"/>
        <w:jc w:val="both"/>
        <w:rPr>
          <w:b/>
          <w:sz w:val="18"/>
          <w:szCs w:val="18"/>
        </w:rPr>
      </w:pPr>
      <w:r w:rsidRPr="00BB77E1">
        <w:rPr>
          <w:b/>
          <w:sz w:val="18"/>
          <w:szCs w:val="18"/>
        </w:rPr>
        <w:t>Není-li v těchto ZTP výslovně uvedeno jinak, mají zkratky použité v těchto ZTP význam definovaný v TKP.</w:t>
      </w:r>
      <w:r w:rsidRPr="009E35A9">
        <w:t xml:space="preserve"> </w:t>
      </w:r>
      <w:r w:rsidRPr="00CF6E87">
        <w:rPr>
          <w:sz w:val="18"/>
          <w:szCs w:val="18"/>
        </w:rPr>
        <w:t>V seznamu se neuvádějí legislativní zkratky, zkratky a značky obecně známé, zavedené právními předpisy, uvedené v obrázcích, příkladech nebo tabulkách.</w:t>
      </w:r>
    </w:p>
    <w:p w14:paraId="6B113A94" w14:textId="77777777" w:rsidR="004752BF" w:rsidRPr="00BB77E1" w:rsidRDefault="004752BF" w:rsidP="004752BF">
      <w:pPr>
        <w:spacing w:after="120" w:line="264" w:lineRule="auto"/>
        <w:jc w:val="both"/>
        <w:rPr>
          <w:b/>
          <w:sz w:val="18"/>
          <w:szCs w:val="18"/>
        </w:rPr>
      </w:pPr>
    </w:p>
    <w:tbl>
      <w:tblPr>
        <w:tblStyle w:val="Mkatabulky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4752BF" w:rsidRPr="00BB77E1" w14:paraId="78DFCC75" w14:textId="77777777" w:rsidTr="00C75E14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F013661" w14:textId="77777777" w:rsidR="004752BF" w:rsidRPr="00BB77E1" w:rsidRDefault="004752BF" w:rsidP="00C75E14">
            <w:pPr>
              <w:tabs>
                <w:tab w:val="right" w:leader="dot" w:pos="1134"/>
              </w:tabs>
              <w:spacing w:after="0" w:line="240" w:lineRule="auto"/>
              <w:rPr>
                <w:b/>
                <w:sz w:val="16"/>
                <w:szCs w:val="18"/>
              </w:rPr>
            </w:pPr>
            <w:r w:rsidRPr="00BB77E1">
              <w:rPr>
                <w:b/>
                <w:sz w:val="16"/>
                <w:szCs w:val="18"/>
              </w:rPr>
              <w:t>AZI</w:t>
            </w:r>
            <w:r w:rsidRPr="00FD6A7F">
              <w:rPr>
                <w:b/>
                <w:sz w:val="16"/>
                <w:szCs w:val="18"/>
              </w:rPr>
              <w:t xml:space="preserve"> </w:t>
            </w:r>
            <w:r w:rsidRPr="00BF7E3A">
              <w:rPr>
                <w:b/>
                <w:sz w:val="16"/>
                <w:szCs w:val="18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C8FEF65" w14:textId="77777777" w:rsidR="004752BF" w:rsidRPr="00BB77E1" w:rsidRDefault="004752BF" w:rsidP="00C75E14">
            <w:pPr>
              <w:autoSpaceDE w:val="0"/>
              <w:autoSpaceDN w:val="0"/>
              <w:adjustRightInd w:val="0"/>
              <w:spacing w:after="0" w:line="240" w:lineRule="auto"/>
              <w:rPr>
                <w:rFonts w:cs="Verdana"/>
                <w:sz w:val="16"/>
                <w:szCs w:val="16"/>
              </w:rPr>
            </w:pPr>
            <w:r w:rsidRPr="00BB77E1">
              <w:rPr>
                <w:rFonts w:cs="Verdana"/>
                <w:sz w:val="16"/>
                <w:szCs w:val="16"/>
              </w:rPr>
              <w:t>Autorizovaný zeměměřický inženýr (dříve ÚOZI)</w:t>
            </w:r>
          </w:p>
        </w:tc>
      </w:tr>
      <w:tr w:rsidR="004752BF" w:rsidRPr="00BB77E1" w14:paraId="5445BD6F" w14:textId="77777777" w:rsidTr="00C75E14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10607E" w14:textId="77777777" w:rsidR="004752BF" w:rsidRPr="00BB77E1" w:rsidRDefault="004752BF" w:rsidP="00C75E14">
            <w:pPr>
              <w:tabs>
                <w:tab w:val="right" w:leader="dot" w:pos="1134"/>
              </w:tabs>
              <w:spacing w:after="0" w:line="240" w:lineRule="auto"/>
              <w:rPr>
                <w:b/>
                <w:sz w:val="16"/>
                <w:szCs w:val="18"/>
              </w:rPr>
            </w:pPr>
            <w:r w:rsidRPr="00BB77E1">
              <w:rPr>
                <w:b/>
                <w:sz w:val="16"/>
                <w:szCs w:val="18"/>
              </w:rPr>
              <w:t xml:space="preserve">ESD </w:t>
            </w:r>
            <w:r w:rsidRPr="00BB77E1">
              <w:rPr>
                <w:b/>
                <w:sz w:val="16"/>
                <w:szCs w:val="18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528F07" w14:textId="77777777" w:rsidR="004752BF" w:rsidRPr="00BB77E1" w:rsidRDefault="004752BF" w:rsidP="00C75E14">
            <w:pPr>
              <w:spacing w:after="0" w:line="240" w:lineRule="auto"/>
              <w:rPr>
                <w:sz w:val="16"/>
                <w:szCs w:val="16"/>
              </w:rPr>
            </w:pPr>
            <w:r w:rsidRPr="00BB77E1">
              <w:rPr>
                <w:sz w:val="16"/>
                <w:szCs w:val="16"/>
              </w:rPr>
              <w:t>Elektronický stavební deník</w:t>
            </w:r>
          </w:p>
        </w:tc>
      </w:tr>
      <w:tr w:rsidR="004752BF" w:rsidRPr="00BB77E1" w14:paraId="02F42EE3" w14:textId="77777777" w:rsidTr="00C75E14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812684" w14:textId="77777777" w:rsidR="004752BF" w:rsidRPr="00BB77E1" w:rsidRDefault="004752BF" w:rsidP="00C75E14">
            <w:pPr>
              <w:tabs>
                <w:tab w:val="right" w:leader="dot" w:pos="1134"/>
              </w:tabs>
              <w:spacing w:after="0" w:line="240" w:lineRule="auto"/>
              <w:rPr>
                <w:b/>
                <w:sz w:val="16"/>
                <w:szCs w:val="18"/>
              </w:rPr>
            </w:pPr>
            <w:r w:rsidRPr="00BB77E1">
              <w:rPr>
                <w:b/>
                <w:sz w:val="16"/>
                <w:szCs w:val="18"/>
              </w:rPr>
              <w:t>OUA</w:t>
            </w:r>
            <w:r>
              <w:rPr>
                <w:b/>
                <w:sz w:val="16"/>
                <w:szCs w:val="18"/>
              </w:rPr>
              <w:t xml:space="preserve"> </w:t>
            </w:r>
            <w:r w:rsidRPr="00FD6A7F">
              <w:rPr>
                <w:b/>
                <w:sz w:val="16"/>
                <w:szCs w:val="18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AF4B99" w14:textId="77777777" w:rsidR="004752BF" w:rsidRPr="00BB77E1" w:rsidRDefault="004752BF" w:rsidP="00C75E14">
            <w:pPr>
              <w:spacing w:after="0" w:line="240" w:lineRule="auto"/>
              <w:rPr>
                <w:sz w:val="16"/>
                <w:szCs w:val="16"/>
              </w:rPr>
            </w:pPr>
            <w:r w:rsidRPr="00BB77E1">
              <w:rPr>
                <w:sz w:val="16"/>
                <w:szCs w:val="16"/>
              </w:rPr>
              <w:t>Opravné a údržbové akce</w:t>
            </w:r>
          </w:p>
        </w:tc>
      </w:tr>
      <w:tr w:rsidR="004752BF" w:rsidRPr="00BB77E1" w14:paraId="48396A2C" w14:textId="77777777" w:rsidTr="00C75E14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CB76925" w14:textId="77777777" w:rsidR="004752BF" w:rsidRPr="00BB77E1" w:rsidRDefault="004752BF" w:rsidP="00C75E14">
            <w:pPr>
              <w:tabs>
                <w:tab w:val="right" w:leader="dot" w:pos="1134"/>
              </w:tabs>
              <w:spacing w:after="0" w:line="240" w:lineRule="auto"/>
              <w:rPr>
                <w:b/>
                <w:sz w:val="16"/>
                <w:szCs w:val="18"/>
              </w:rPr>
            </w:pPr>
            <w:r w:rsidRPr="00BB77E1">
              <w:rPr>
                <w:b/>
                <w:sz w:val="16"/>
                <w:szCs w:val="18"/>
              </w:rPr>
              <w:t xml:space="preserve">PD </w:t>
            </w:r>
            <w:r w:rsidRPr="00FD6A7F">
              <w:rPr>
                <w:b/>
                <w:sz w:val="16"/>
                <w:szCs w:val="18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3499080" w14:textId="77777777" w:rsidR="004752BF" w:rsidRPr="00BB77E1" w:rsidRDefault="004752BF" w:rsidP="00C75E14">
            <w:pPr>
              <w:spacing w:after="0" w:line="240" w:lineRule="auto"/>
              <w:rPr>
                <w:sz w:val="16"/>
                <w:szCs w:val="16"/>
              </w:rPr>
            </w:pPr>
            <w:r w:rsidRPr="00BB77E1">
              <w:rPr>
                <w:sz w:val="16"/>
                <w:szCs w:val="16"/>
              </w:rPr>
              <w:t>Projektová dokumentace</w:t>
            </w:r>
          </w:p>
        </w:tc>
      </w:tr>
      <w:tr w:rsidR="004752BF" w:rsidRPr="00BB77E1" w14:paraId="00F77D90" w14:textId="77777777" w:rsidTr="00C75E14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DAAF47F" w14:textId="77777777" w:rsidR="004752BF" w:rsidRPr="00BB77E1" w:rsidRDefault="004752BF" w:rsidP="00C75E14">
            <w:pPr>
              <w:tabs>
                <w:tab w:val="right" w:leader="dot" w:pos="1134"/>
              </w:tabs>
              <w:spacing w:after="0" w:line="240" w:lineRule="auto"/>
              <w:rPr>
                <w:b/>
                <w:sz w:val="16"/>
                <w:szCs w:val="18"/>
              </w:rPr>
            </w:pPr>
            <w:r>
              <w:rPr>
                <w:b/>
                <w:sz w:val="16"/>
                <w:szCs w:val="18"/>
              </w:rPr>
              <w:t>SPS</w:t>
            </w:r>
            <w:r w:rsidRPr="00BB77E1">
              <w:rPr>
                <w:b/>
                <w:sz w:val="16"/>
                <w:szCs w:val="18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72962A" w14:textId="77777777" w:rsidR="004752BF" w:rsidRPr="00BB77E1" w:rsidRDefault="004752BF" w:rsidP="00C75E14">
            <w:pPr>
              <w:autoSpaceDE w:val="0"/>
              <w:autoSpaceDN w:val="0"/>
              <w:adjustRightInd w:val="0"/>
              <w:spacing w:after="0" w:line="240" w:lineRule="auto"/>
              <w:rPr>
                <w:rFonts w:cs="Verdana"/>
                <w:sz w:val="16"/>
                <w:szCs w:val="16"/>
              </w:rPr>
            </w:pPr>
            <w:r>
              <w:rPr>
                <w:rFonts w:cs="Verdana"/>
                <w:sz w:val="16"/>
                <w:szCs w:val="16"/>
              </w:rPr>
              <w:t>Správa pozemních staveb</w:t>
            </w:r>
          </w:p>
        </w:tc>
      </w:tr>
      <w:tr w:rsidR="004752BF" w:rsidRPr="00BB77E1" w14:paraId="47A23FE8" w14:textId="77777777" w:rsidTr="009D61FF">
        <w:trPr>
          <w:trHeight w:val="42"/>
        </w:trPr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1CCD8F9" w14:textId="77777777" w:rsidR="004752BF" w:rsidRPr="00BB77E1" w:rsidRDefault="004752BF" w:rsidP="00C75E14">
            <w:pPr>
              <w:tabs>
                <w:tab w:val="right" w:leader="dot" w:pos="1134"/>
              </w:tabs>
              <w:spacing w:after="0" w:line="240" w:lineRule="auto"/>
              <w:rPr>
                <w:b/>
                <w:sz w:val="16"/>
                <w:szCs w:val="18"/>
              </w:rPr>
            </w:pPr>
            <w:r w:rsidRPr="00BB77E1">
              <w:rPr>
                <w:b/>
                <w:sz w:val="16"/>
                <w:szCs w:val="18"/>
              </w:rPr>
              <w:t>ŽP</w:t>
            </w:r>
            <w:r>
              <w:rPr>
                <w:b/>
                <w:sz w:val="16"/>
                <w:szCs w:val="18"/>
              </w:rPr>
              <w:t xml:space="preserve"> </w:t>
            </w:r>
            <w:r w:rsidRPr="009A4AF4">
              <w:rPr>
                <w:b/>
                <w:sz w:val="16"/>
                <w:szCs w:val="18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AC861F" w14:textId="77777777" w:rsidR="004752BF" w:rsidRPr="00BB77E1" w:rsidRDefault="004752BF" w:rsidP="00C75E14">
            <w:pPr>
              <w:spacing w:after="0" w:line="240" w:lineRule="auto"/>
              <w:rPr>
                <w:sz w:val="16"/>
                <w:szCs w:val="16"/>
              </w:rPr>
            </w:pPr>
            <w:r w:rsidRPr="00BB77E1">
              <w:rPr>
                <w:sz w:val="16"/>
                <w:szCs w:val="16"/>
              </w:rPr>
              <w:t>Životní prostředí</w:t>
            </w:r>
          </w:p>
        </w:tc>
      </w:tr>
    </w:tbl>
    <w:p w14:paraId="52288D03" w14:textId="090DE67B" w:rsidR="00041EC8" w:rsidRDefault="00041EC8" w:rsidP="003226D3">
      <w:pPr>
        <w:spacing w:after="240" w:line="264" w:lineRule="auto"/>
      </w:pPr>
    </w:p>
    <w:p w14:paraId="49E26161" w14:textId="77777777" w:rsidR="00826B7B" w:rsidRPr="00A16611" w:rsidRDefault="00826B7B" w:rsidP="000049FE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Pr="00B13CBD" w:rsidRDefault="00DF7BAA" w:rsidP="00B13CBD">
      <w:pPr>
        <w:pStyle w:val="Nadpis2-1"/>
      </w:pPr>
      <w:bookmarkStart w:id="6" w:name="_Toc6410429"/>
      <w:bookmarkStart w:id="7" w:name="_Toc121494841"/>
      <w:bookmarkStart w:id="8" w:name="_Toc172660304"/>
      <w:bookmarkStart w:id="9" w:name="_Toc389559699"/>
      <w:bookmarkStart w:id="10" w:name="_Toc397429847"/>
      <w:bookmarkStart w:id="11" w:name="_Ref433028040"/>
      <w:bookmarkStart w:id="12" w:name="_Toc1048197"/>
      <w:bookmarkStart w:id="13" w:name="_Toc13731855"/>
      <w:r w:rsidRPr="00B13CBD">
        <w:lastRenderedPageBreak/>
        <w:t>SPECIFIKACE PŘEDMĚTU DÍLA</w:t>
      </w:r>
      <w:bookmarkEnd w:id="6"/>
      <w:bookmarkEnd w:id="7"/>
      <w:bookmarkEnd w:id="8"/>
    </w:p>
    <w:p w14:paraId="05AE8C5C" w14:textId="77777777" w:rsidR="00DF7BAA" w:rsidRPr="00A2344A" w:rsidRDefault="00DF7BAA" w:rsidP="00DF7BAA">
      <w:pPr>
        <w:pStyle w:val="Nadpis2-2"/>
      </w:pPr>
      <w:bookmarkStart w:id="14" w:name="_Toc6410430"/>
      <w:bookmarkStart w:id="15" w:name="_Toc121494842"/>
      <w:bookmarkStart w:id="16" w:name="_Toc172660305"/>
      <w:r w:rsidRPr="00A2344A">
        <w:t xml:space="preserve">Účel a rozsah </w:t>
      </w:r>
      <w:r w:rsidRPr="00B13CBD">
        <w:t>předmětu Díla</w:t>
      </w:r>
      <w:bookmarkEnd w:id="14"/>
      <w:bookmarkEnd w:id="15"/>
      <w:bookmarkEnd w:id="16"/>
    </w:p>
    <w:p w14:paraId="144B4FC2" w14:textId="2787E418" w:rsidR="00DF7BAA" w:rsidRPr="00A2344A" w:rsidRDefault="00DF7BAA" w:rsidP="00DF7BAA">
      <w:pPr>
        <w:pStyle w:val="Text2-1"/>
      </w:pPr>
      <w:r w:rsidRPr="00A2344A">
        <w:t xml:space="preserve">Předmětem díla je zhotovení </w:t>
      </w:r>
      <w:r w:rsidR="009D61FF" w:rsidRPr="00A2344A">
        <w:t xml:space="preserve">projektové </w:t>
      </w:r>
      <w:r w:rsidR="00A2344A" w:rsidRPr="00A2344A">
        <w:t>dokumentace</w:t>
      </w:r>
      <w:r w:rsidR="009D61FF" w:rsidRPr="00A2344A">
        <w:t xml:space="preserve"> a dalších </w:t>
      </w:r>
      <w:r w:rsidR="00A2344A" w:rsidRPr="00A2344A">
        <w:t>souvisejících</w:t>
      </w:r>
      <w:r w:rsidR="009D61FF" w:rsidRPr="00A2344A">
        <w:t xml:space="preserve"> plnění </w:t>
      </w:r>
      <w:r w:rsidRPr="00A2344A">
        <w:t>„</w:t>
      </w:r>
      <w:r w:rsidR="00A759DD" w:rsidRPr="00A759DD">
        <w:t>Oprava osvětlení v</w:t>
      </w:r>
      <w:r w:rsidR="009F5046">
        <w:t xml:space="preserve"> žst</w:t>
      </w:r>
      <w:r w:rsidR="00A759DD" w:rsidRPr="00A759DD">
        <w:t xml:space="preserve"> Olomouc - PD</w:t>
      </w:r>
      <w:r w:rsidRPr="00A2344A">
        <w:t>“</w:t>
      </w:r>
      <w:r w:rsidR="009D61FF" w:rsidRPr="00A2344A">
        <w:t>.</w:t>
      </w:r>
    </w:p>
    <w:p w14:paraId="636E6E4F" w14:textId="6BA4D7B7" w:rsidR="004752BF" w:rsidRPr="00095809" w:rsidRDefault="00A16611" w:rsidP="00F52698">
      <w:pPr>
        <w:pStyle w:val="Text2-1"/>
      </w:pPr>
      <w:r w:rsidRPr="00095809">
        <w:t>Rozsah Díla</w:t>
      </w:r>
      <w:r w:rsidR="009D61FF" w:rsidRPr="00095809">
        <w:t>:</w:t>
      </w:r>
      <w:r w:rsidR="00F827DA" w:rsidRPr="00095809">
        <w:t xml:space="preserve"> </w:t>
      </w:r>
    </w:p>
    <w:p w14:paraId="5D0AF294" w14:textId="7C82A067" w:rsidR="009D61FF" w:rsidRPr="00095809" w:rsidRDefault="00027F70" w:rsidP="009D61FF">
      <w:pPr>
        <w:pStyle w:val="Text2-2"/>
        <w:rPr>
          <w:i/>
          <w:iCs/>
        </w:rPr>
      </w:pPr>
      <w:r>
        <w:t>neobsazeno</w:t>
      </w:r>
      <w:r w:rsidR="00095809" w:rsidRPr="00095809">
        <w:rPr>
          <w:i/>
          <w:iCs/>
        </w:rPr>
        <w:t xml:space="preserve">   </w:t>
      </w:r>
    </w:p>
    <w:p w14:paraId="08090A8F" w14:textId="488D9329" w:rsidR="009D61FF" w:rsidRDefault="009D61FF" w:rsidP="009D61FF">
      <w:pPr>
        <w:pStyle w:val="Text2-2"/>
      </w:pPr>
      <w:r w:rsidRPr="00A2344A">
        <w:t xml:space="preserve">Zhotovení Projektové dokumentace </w:t>
      </w:r>
      <w:r w:rsidR="008658F3">
        <w:t>pro vydání stavebního povolení (DSP)</w:t>
      </w:r>
      <w:r w:rsidR="008658F3" w:rsidRPr="00A2344A">
        <w:t xml:space="preserve"> </w:t>
      </w:r>
      <w:r w:rsidR="008658F3">
        <w:t xml:space="preserve">a </w:t>
      </w:r>
      <w:r w:rsidRPr="00A2344A">
        <w:t>pro provádění stavby (PDPS)</w:t>
      </w:r>
      <w:r w:rsidR="006D1631">
        <w:t xml:space="preserve"> </w:t>
      </w:r>
      <w:r w:rsidRPr="00A2344A">
        <w:t xml:space="preserve">v celém rozsahu předmětu </w:t>
      </w:r>
      <w:r w:rsidR="00586AF2">
        <w:t>D</w:t>
      </w:r>
      <w:r w:rsidRPr="00A2344A">
        <w:t>íla, která rozpracuje a vymezí požadavky na stavbu do podrobností, které specifikují předmět Díla v takovém rozsahu, aby byla podkladem pro výběrov</w:t>
      </w:r>
      <w:r w:rsidR="00A759DD">
        <w:t>á</w:t>
      </w:r>
      <w:r w:rsidRPr="00A2344A">
        <w:t xml:space="preserve"> řízení na zhotovení stavby. </w:t>
      </w:r>
      <w:r w:rsidR="00A759DD">
        <w:t>Zadavatel požaduje rozdělení technického řešení projektu s etapizaci na 3 dílčí stavby pro postupnou realizaci v následujících letech.</w:t>
      </w:r>
    </w:p>
    <w:p w14:paraId="349C76F0" w14:textId="3950293C" w:rsidR="00095809" w:rsidRPr="00A2344A" w:rsidRDefault="00095809" w:rsidP="009D61FF">
      <w:pPr>
        <w:pStyle w:val="Text2-2"/>
      </w:pPr>
      <w:r>
        <w:t>neobsazeno</w:t>
      </w:r>
    </w:p>
    <w:p w14:paraId="7A766C29" w14:textId="475DB26F" w:rsidR="009D61FF" w:rsidRPr="00680A68" w:rsidRDefault="00680A68" w:rsidP="009D61FF">
      <w:pPr>
        <w:pStyle w:val="Text2-2"/>
      </w:pPr>
      <w:r w:rsidRPr="00680A68">
        <w:t>neobsazeno</w:t>
      </w:r>
      <w:r w:rsidR="009D61FF" w:rsidRPr="00680A68">
        <w:t xml:space="preserve"> </w:t>
      </w:r>
    </w:p>
    <w:p w14:paraId="79211F29" w14:textId="28FC4312" w:rsidR="009D61FF" w:rsidRPr="009D61FF" w:rsidRDefault="009D61FF" w:rsidP="009D61FF">
      <w:pPr>
        <w:pStyle w:val="Text2-2"/>
        <w:numPr>
          <w:ilvl w:val="0"/>
          <w:numId w:val="0"/>
        </w:numPr>
        <w:ind w:left="737"/>
      </w:pPr>
      <w:r w:rsidRPr="009D61FF">
        <w:t>(dále jen „Dílo“ nebo „PD“).</w:t>
      </w:r>
    </w:p>
    <w:p w14:paraId="3A906824" w14:textId="28827A67" w:rsidR="009D61FF" w:rsidRDefault="009D61FF" w:rsidP="00E158AC">
      <w:pPr>
        <w:pStyle w:val="Text2-1"/>
      </w:pPr>
      <w:r>
        <w:t>Cílem je realizace stavebních prací na</w:t>
      </w:r>
      <w:r w:rsidR="00A2344A">
        <w:t xml:space="preserve"> </w:t>
      </w:r>
      <w:r w:rsidR="00104567">
        <w:t>silnoproudých</w:t>
      </w:r>
      <w:r w:rsidR="00A759DD">
        <w:t xml:space="preserve"> a sdělovacích</w:t>
      </w:r>
      <w:r w:rsidR="00104567">
        <w:t xml:space="preserve"> </w:t>
      </w:r>
      <w:r w:rsidR="00A759DD">
        <w:t>zařízeních v </w:t>
      </w:r>
      <w:r w:rsidR="009F5046">
        <w:t>žst</w:t>
      </w:r>
      <w:r w:rsidR="00A759DD">
        <w:t xml:space="preserve"> Olomouc. Projekt bude řešit venkovní osvětlení areálu železniční stanice, osvětlení nástupišť, podchodů, schodišť</w:t>
      </w:r>
      <w:r w:rsidR="00104567" w:rsidRPr="00A2623D">
        <w:t xml:space="preserve"> včetně dalších souvisejících činností</w:t>
      </w:r>
      <w:r w:rsidR="00104567" w:rsidRPr="009D61FF">
        <w:t xml:space="preserve"> </w:t>
      </w:r>
      <w:r w:rsidRPr="009D61FF">
        <w:t>(dále jen „stavba“)</w:t>
      </w:r>
      <w:r>
        <w:t>.</w:t>
      </w:r>
    </w:p>
    <w:p w14:paraId="0E8D4D68" w14:textId="5ED345C5" w:rsidR="008658F3" w:rsidRPr="009D61FF" w:rsidRDefault="008658F3" w:rsidP="00E158AC">
      <w:pPr>
        <w:pStyle w:val="Text2-1"/>
      </w:pPr>
      <w:r>
        <w:t>Bližší specifikace Díla je dána přílohou č. 1 těchto ZTP s názvem Technická zpráva.</w:t>
      </w:r>
    </w:p>
    <w:p w14:paraId="79B5C973" w14:textId="4D149BAE" w:rsidR="00DF7BAA" w:rsidRDefault="009D61FF" w:rsidP="00DF7BAA">
      <w:pPr>
        <w:pStyle w:val="Nadpis2-2"/>
      </w:pPr>
      <w:bookmarkStart w:id="17" w:name="_Toc172660306"/>
      <w:r>
        <w:t>Rozsah a členění Dokumentace</w:t>
      </w:r>
      <w:bookmarkEnd w:id="17"/>
    </w:p>
    <w:p w14:paraId="07E900AF" w14:textId="5A53C1DF" w:rsidR="009D61FF" w:rsidRPr="00027F70" w:rsidRDefault="00027F70" w:rsidP="009D61FF">
      <w:pPr>
        <w:pStyle w:val="Text2-1"/>
      </w:pPr>
      <w:r w:rsidRPr="00027F70">
        <w:t>Neobsazeno</w:t>
      </w:r>
      <w:r w:rsidR="009D61FF" w:rsidRPr="00027F70">
        <w:t xml:space="preserve">. </w:t>
      </w:r>
    </w:p>
    <w:p w14:paraId="7C7341C4" w14:textId="124D9DF4" w:rsidR="00B13CBD" w:rsidRDefault="009D61FF" w:rsidP="0022160E">
      <w:pPr>
        <w:pStyle w:val="Text2-1"/>
      </w:pPr>
      <w:r w:rsidRPr="006D1631">
        <w:rPr>
          <w:b/>
          <w:bCs/>
        </w:rPr>
        <w:t>Dokumentace ve stupni PDPS</w:t>
      </w:r>
      <w:r w:rsidRPr="00A2344A">
        <w:t xml:space="preserve"> bude zpracována v členění a rozsahu přílohy č. 4 </w:t>
      </w:r>
      <w:bookmarkStart w:id="18" w:name="_Hlk208300322"/>
      <w:r w:rsidRPr="00A2344A">
        <w:t>vyhlášky č. 146/2008 Sb.</w:t>
      </w:r>
      <w:r w:rsidR="006D1631">
        <w:t xml:space="preserve"> v platném znění</w:t>
      </w:r>
      <w:r w:rsidRPr="00A2344A">
        <w:t xml:space="preserve"> </w:t>
      </w:r>
      <w:bookmarkEnd w:id="18"/>
      <w:r w:rsidRPr="00A2344A">
        <w:t xml:space="preserve">jako projektová dokumentace pro </w:t>
      </w:r>
      <w:r w:rsidR="006D1631">
        <w:t xml:space="preserve">provádění stavby. </w:t>
      </w:r>
      <w:r w:rsidR="00B13CBD" w:rsidRPr="006D1631">
        <w:t>Dokumentace ve stupni PDPS</w:t>
      </w:r>
      <w:r w:rsidR="00B13CBD">
        <w:t xml:space="preserve"> bude</w:t>
      </w:r>
      <w:r w:rsidR="00B13CBD" w:rsidRPr="006D1631">
        <w:rPr>
          <w:b/>
          <w:bCs/>
        </w:rPr>
        <w:t xml:space="preserve"> </w:t>
      </w:r>
      <w:r w:rsidR="00B13CBD">
        <w:t xml:space="preserve">zároveň rozsahem splňovat požadavky </w:t>
      </w:r>
      <w:r w:rsidR="005118EA">
        <w:t>směrnice SŽ</w:t>
      </w:r>
      <w:r w:rsidR="00B13CBD" w:rsidRPr="00BB7E14">
        <w:t xml:space="preserve"> SM011</w:t>
      </w:r>
      <w:r w:rsidR="00B13CBD">
        <w:t xml:space="preserve"> - </w:t>
      </w:r>
      <w:r w:rsidR="00B13CBD" w:rsidRPr="00BB7E14">
        <w:t>Dokumentace staveb Správy železnic, státní organizace</w:t>
      </w:r>
      <w:r w:rsidR="00B13CBD">
        <w:t xml:space="preserve"> v platném znění.</w:t>
      </w:r>
    </w:p>
    <w:p w14:paraId="68DE6CEA" w14:textId="1D212E52" w:rsidR="006D1631" w:rsidRPr="00A2344A" w:rsidRDefault="006D1631" w:rsidP="0022160E">
      <w:pPr>
        <w:pStyle w:val="Text2-1"/>
      </w:pPr>
      <w:r>
        <w:rPr>
          <w:b/>
          <w:bCs/>
        </w:rPr>
        <w:t>Dokumentace pro vydání stavebního povolení DSP</w:t>
      </w:r>
      <w:r>
        <w:t xml:space="preserve"> bude zpracována dle přílohy č.3 </w:t>
      </w:r>
      <w:r w:rsidRPr="006D1631">
        <w:t>vyhlášky č. 146/2008 Sb.</w:t>
      </w:r>
      <w:r>
        <w:t xml:space="preserve"> v platném znění.</w:t>
      </w:r>
    </w:p>
    <w:p w14:paraId="795208E7" w14:textId="758C05A0" w:rsidR="009D61FF" w:rsidRPr="00027F70" w:rsidRDefault="00095809" w:rsidP="009D61FF">
      <w:pPr>
        <w:pStyle w:val="Text2-1"/>
      </w:pPr>
      <w:r w:rsidRPr="00027F70">
        <w:t>Neobsazeno</w:t>
      </w:r>
      <w:r w:rsidR="009D61FF" w:rsidRPr="00027F70">
        <w:t xml:space="preserve">. </w:t>
      </w:r>
    </w:p>
    <w:p w14:paraId="5B2C74CF" w14:textId="537A9E76" w:rsidR="009D61FF" w:rsidRPr="00586AF2" w:rsidRDefault="009D61FF" w:rsidP="00A2344A">
      <w:pPr>
        <w:pStyle w:val="Text2-1"/>
      </w:pPr>
      <w:r w:rsidRPr="00586AF2">
        <w:t>Součástí plnění je i zajištění geodetické dokumentace stavby, geodetických a mapových podkladů nezbytn</w:t>
      </w:r>
      <w:r w:rsidR="00A2344A" w:rsidRPr="00586AF2">
        <w:t>ých</w:t>
      </w:r>
      <w:r w:rsidRPr="00586AF2">
        <w:t xml:space="preserve"> k návrhu technického řešení. </w:t>
      </w:r>
    </w:p>
    <w:p w14:paraId="538A22CF" w14:textId="6186165E" w:rsidR="009D61FF" w:rsidRDefault="009D61FF" w:rsidP="009D61FF">
      <w:pPr>
        <w:pStyle w:val="Nadpis2-2"/>
      </w:pPr>
      <w:bookmarkStart w:id="19" w:name="_Toc172660307"/>
      <w:r>
        <w:t>Umístění stavby</w:t>
      </w:r>
      <w:bookmarkEnd w:id="19"/>
    </w:p>
    <w:p w14:paraId="4DFE4759" w14:textId="45EC5E90" w:rsidR="006972D4" w:rsidRDefault="00104567" w:rsidP="00C97988">
      <w:pPr>
        <w:pStyle w:val="Text2-1"/>
      </w:pPr>
      <w:r>
        <w:t xml:space="preserve">Stavba bude </w:t>
      </w:r>
      <w:r w:rsidR="00457B6D">
        <w:t>projektována</w:t>
      </w:r>
      <w:r>
        <w:t xml:space="preserve"> na trati </w:t>
      </w:r>
      <w:r w:rsidR="00457B6D">
        <w:t xml:space="preserve">č. 760 00 Prosenice – Česká Třebová dle Prohlášení o dráze, konkrétně se jedná o areál </w:t>
      </w:r>
      <w:r w:rsidR="009F5046">
        <w:t>žst</w:t>
      </w:r>
      <w:r w:rsidR="00457B6D">
        <w:t xml:space="preserve"> Olomouc dle níže uvedeného. Trať </w:t>
      </w:r>
      <w:r w:rsidR="00030777">
        <w:t>je elektrizována trakční proudovou soustavou 3kV DC IT a v mezistaničních úsecích je dvojkolejná. ŽST Olomouc je stanicí uzlovou, je do ní zaústěno několik odbočných tratí.</w:t>
      </w:r>
      <w:r w:rsidR="009F5046">
        <w:t xml:space="preserve"> Místo stavby:</w:t>
      </w:r>
    </w:p>
    <w:p w14:paraId="662A81CB" w14:textId="34F734CA" w:rsidR="00457B6D" w:rsidRDefault="00457B6D" w:rsidP="00457B6D">
      <w:pPr>
        <w:pStyle w:val="Nadpis2-2"/>
        <w:numPr>
          <w:ilvl w:val="0"/>
          <w:numId w:val="0"/>
        </w:numPr>
        <w:spacing w:before="0" w:after="0"/>
        <w:ind w:left="709"/>
        <w:rPr>
          <w:b w:val="0"/>
          <w:sz w:val="18"/>
        </w:rPr>
      </w:pPr>
      <w:r w:rsidRPr="00457B6D">
        <w:rPr>
          <w:b w:val="0"/>
          <w:sz w:val="18"/>
        </w:rPr>
        <w:t>Město/Obec:</w:t>
      </w:r>
      <w:r w:rsidRPr="00457B6D">
        <w:rPr>
          <w:b w:val="0"/>
          <w:sz w:val="18"/>
        </w:rPr>
        <w:tab/>
      </w:r>
      <w:r w:rsidRPr="00457B6D">
        <w:rPr>
          <w:b w:val="0"/>
          <w:sz w:val="18"/>
        </w:rPr>
        <w:tab/>
        <w:t>Olomouc</w:t>
      </w:r>
    </w:p>
    <w:p w14:paraId="7951CD9C" w14:textId="5FA0D075" w:rsidR="00457B6D" w:rsidRPr="00457B6D" w:rsidRDefault="00457B6D" w:rsidP="00457B6D">
      <w:pPr>
        <w:pStyle w:val="Text2-1"/>
        <w:numPr>
          <w:ilvl w:val="0"/>
          <w:numId w:val="0"/>
        </w:numPr>
        <w:spacing w:after="0"/>
        <w:ind w:left="737" w:hanging="28"/>
      </w:pPr>
      <w:r>
        <w:t>Kraj</w:t>
      </w:r>
      <w:r>
        <w:tab/>
      </w:r>
      <w:r>
        <w:tab/>
      </w:r>
      <w:r>
        <w:tab/>
        <w:t>Olomoucký</w:t>
      </w:r>
    </w:p>
    <w:p w14:paraId="07C24774" w14:textId="3B55D1B8" w:rsidR="00457B6D" w:rsidRPr="00457B6D" w:rsidRDefault="00457B6D" w:rsidP="00457B6D">
      <w:pPr>
        <w:pStyle w:val="Nadpis2-2"/>
        <w:numPr>
          <w:ilvl w:val="0"/>
          <w:numId w:val="0"/>
        </w:numPr>
        <w:spacing w:before="0" w:after="0"/>
        <w:ind w:left="709"/>
        <w:rPr>
          <w:b w:val="0"/>
          <w:sz w:val="18"/>
        </w:rPr>
      </w:pPr>
      <w:r w:rsidRPr="00457B6D">
        <w:rPr>
          <w:b w:val="0"/>
          <w:sz w:val="18"/>
        </w:rPr>
        <w:t>Kat. území:</w:t>
      </w:r>
      <w:r w:rsidRPr="00457B6D">
        <w:rPr>
          <w:b w:val="0"/>
          <w:sz w:val="18"/>
        </w:rPr>
        <w:tab/>
      </w:r>
      <w:r w:rsidRPr="00457B6D">
        <w:rPr>
          <w:b w:val="0"/>
          <w:sz w:val="18"/>
        </w:rPr>
        <w:tab/>
        <w:t>Černovír, Pavlovičky, Bělidla, Hodolany</w:t>
      </w:r>
    </w:p>
    <w:p w14:paraId="433BE689" w14:textId="77777777" w:rsidR="00457B6D" w:rsidRPr="00457B6D" w:rsidRDefault="00457B6D" w:rsidP="00457B6D">
      <w:pPr>
        <w:pStyle w:val="Nadpis2-2"/>
        <w:numPr>
          <w:ilvl w:val="0"/>
          <w:numId w:val="0"/>
        </w:numPr>
        <w:spacing w:before="0" w:after="0"/>
        <w:ind w:left="737" w:hanging="737"/>
        <w:rPr>
          <w:b w:val="0"/>
          <w:sz w:val="18"/>
        </w:rPr>
      </w:pPr>
      <w:r w:rsidRPr="00457B6D">
        <w:rPr>
          <w:b w:val="0"/>
          <w:sz w:val="18"/>
        </w:rPr>
        <w:tab/>
        <w:t>TUDU (M12):</w:t>
      </w:r>
      <w:r w:rsidRPr="00457B6D">
        <w:rPr>
          <w:b w:val="0"/>
          <w:sz w:val="18"/>
        </w:rPr>
        <w:tab/>
      </w:r>
      <w:r w:rsidRPr="00457B6D">
        <w:rPr>
          <w:b w:val="0"/>
          <w:sz w:val="18"/>
        </w:rPr>
        <w:tab/>
        <w:t>1901N1</w:t>
      </w:r>
      <w:r w:rsidRPr="00457B6D">
        <w:rPr>
          <w:b w:val="0"/>
          <w:sz w:val="18"/>
        </w:rPr>
        <w:tab/>
        <w:t>žst. Olomouc hl.n. – přednádraží</w:t>
      </w:r>
    </w:p>
    <w:p w14:paraId="6C07F4DA" w14:textId="5ED2F8CD" w:rsidR="00457B6D" w:rsidRPr="00457B6D" w:rsidRDefault="00457B6D" w:rsidP="00457B6D">
      <w:pPr>
        <w:pStyle w:val="Nadpis2-2"/>
        <w:numPr>
          <w:ilvl w:val="0"/>
          <w:numId w:val="0"/>
        </w:numPr>
        <w:spacing w:before="0" w:after="0"/>
        <w:ind w:left="2155" w:firstLine="681"/>
        <w:rPr>
          <w:b w:val="0"/>
          <w:sz w:val="18"/>
        </w:rPr>
      </w:pPr>
      <w:r w:rsidRPr="00457B6D">
        <w:rPr>
          <w:b w:val="0"/>
          <w:sz w:val="18"/>
        </w:rPr>
        <w:t>1901N3</w:t>
      </w:r>
      <w:r w:rsidRPr="00457B6D">
        <w:rPr>
          <w:b w:val="0"/>
          <w:sz w:val="18"/>
        </w:rPr>
        <w:tab/>
        <w:t>žst. Olomouc hl.n. – vnitřní nádraží</w:t>
      </w:r>
    </w:p>
    <w:p w14:paraId="08493C4B" w14:textId="17F450E3" w:rsidR="00457B6D" w:rsidRPr="00457B6D" w:rsidRDefault="00457B6D" w:rsidP="00457B6D">
      <w:pPr>
        <w:pStyle w:val="Nadpis2-2"/>
        <w:numPr>
          <w:ilvl w:val="0"/>
          <w:numId w:val="0"/>
        </w:numPr>
        <w:spacing w:before="0" w:after="0"/>
        <w:ind w:left="2127" w:firstLine="709"/>
        <w:rPr>
          <w:b w:val="0"/>
          <w:sz w:val="18"/>
        </w:rPr>
      </w:pPr>
      <w:r w:rsidRPr="00457B6D">
        <w:rPr>
          <w:b w:val="0"/>
          <w:sz w:val="18"/>
        </w:rPr>
        <w:t>1901N5</w:t>
      </w:r>
      <w:r w:rsidRPr="00457B6D">
        <w:rPr>
          <w:b w:val="0"/>
          <w:sz w:val="18"/>
        </w:rPr>
        <w:tab/>
      </w:r>
      <w:r>
        <w:rPr>
          <w:b w:val="0"/>
          <w:sz w:val="18"/>
        </w:rPr>
        <w:t xml:space="preserve"> </w:t>
      </w:r>
      <w:r w:rsidRPr="00457B6D">
        <w:rPr>
          <w:b w:val="0"/>
          <w:sz w:val="18"/>
        </w:rPr>
        <w:t>žst. Olomouc hl.n.</w:t>
      </w:r>
    </w:p>
    <w:p w14:paraId="7C9ACEB4" w14:textId="77777777" w:rsidR="00457B6D" w:rsidRPr="00457B6D" w:rsidRDefault="00457B6D" w:rsidP="00457B6D">
      <w:pPr>
        <w:pStyle w:val="Nadpis2-2"/>
        <w:numPr>
          <w:ilvl w:val="0"/>
          <w:numId w:val="0"/>
        </w:numPr>
        <w:spacing w:before="0" w:after="0"/>
        <w:ind w:left="2127" w:firstLine="709"/>
        <w:rPr>
          <w:b w:val="0"/>
          <w:sz w:val="18"/>
        </w:rPr>
      </w:pPr>
      <w:r w:rsidRPr="00457B6D">
        <w:rPr>
          <w:b w:val="0"/>
          <w:sz w:val="18"/>
        </w:rPr>
        <w:t>1912B1</w:t>
      </w:r>
      <w:r w:rsidRPr="00457B6D">
        <w:rPr>
          <w:b w:val="0"/>
          <w:sz w:val="18"/>
        </w:rPr>
        <w:tab/>
        <w:t>žst. Olomouc hl.n. – areál Hodolany</w:t>
      </w:r>
    </w:p>
    <w:p w14:paraId="59F8B7D7" w14:textId="77777777" w:rsidR="00457B6D" w:rsidRPr="00457B6D" w:rsidRDefault="00457B6D" w:rsidP="00457B6D">
      <w:pPr>
        <w:pStyle w:val="Nadpis2-2"/>
        <w:numPr>
          <w:ilvl w:val="0"/>
          <w:numId w:val="0"/>
        </w:numPr>
        <w:spacing w:before="0" w:after="0"/>
        <w:ind w:left="2155" w:firstLine="681"/>
        <w:rPr>
          <w:b w:val="0"/>
          <w:sz w:val="18"/>
        </w:rPr>
      </w:pPr>
      <w:r w:rsidRPr="00457B6D">
        <w:rPr>
          <w:b w:val="0"/>
          <w:sz w:val="18"/>
        </w:rPr>
        <w:t>a navazující TUDU v rámci souvisejících ploch areálu stanice.</w:t>
      </w:r>
    </w:p>
    <w:p w14:paraId="35B1950A" w14:textId="7FF492F6" w:rsidR="00457B6D" w:rsidRPr="00457B6D" w:rsidRDefault="00457B6D" w:rsidP="00457B6D">
      <w:pPr>
        <w:pStyle w:val="Nadpis2-2"/>
        <w:numPr>
          <w:ilvl w:val="0"/>
          <w:numId w:val="0"/>
        </w:numPr>
        <w:spacing w:before="0" w:after="0"/>
        <w:ind w:left="709"/>
        <w:rPr>
          <w:b w:val="0"/>
          <w:sz w:val="18"/>
        </w:rPr>
      </w:pPr>
      <w:r w:rsidRPr="00457B6D">
        <w:rPr>
          <w:b w:val="0"/>
          <w:sz w:val="18"/>
        </w:rPr>
        <w:t>Vlastník pozemků</w:t>
      </w:r>
      <w:r w:rsidRPr="00457B6D">
        <w:rPr>
          <w:b w:val="0"/>
          <w:sz w:val="18"/>
        </w:rPr>
        <w:tab/>
        <w:t>České dráhy, a.s.</w:t>
      </w:r>
    </w:p>
    <w:p w14:paraId="4A4010E2" w14:textId="2C4522F1" w:rsidR="00457B6D" w:rsidRPr="00457B6D" w:rsidRDefault="00457B6D" w:rsidP="00457B6D">
      <w:pPr>
        <w:pStyle w:val="Nadpis2-2"/>
        <w:numPr>
          <w:ilvl w:val="0"/>
          <w:numId w:val="0"/>
        </w:numPr>
        <w:spacing w:before="0" w:after="0"/>
        <w:ind w:left="709"/>
        <w:rPr>
          <w:b w:val="0"/>
          <w:sz w:val="18"/>
        </w:rPr>
      </w:pPr>
      <w:r w:rsidRPr="00457B6D">
        <w:rPr>
          <w:b w:val="0"/>
          <w:sz w:val="18"/>
        </w:rPr>
        <w:t>Využití</w:t>
      </w:r>
      <w:r w:rsidRPr="00457B6D">
        <w:rPr>
          <w:b w:val="0"/>
          <w:sz w:val="18"/>
        </w:rPr>
        <w:tab/>
      </w:r>
      <w:r w:rsidRPr="00457B6D">
        <w:rPr>
          <w:b w:val="0"/>
          <w:sz w:val="18"/>
        </w:rPr>
        <w:tab/>
      </w:r>
      <w:r w:rsidRPr="00457B6D">
        <w:rPr>
          <w:b w:val="0"/>
          <w:sz w:val="18"/>
        </w:rPr>
        <w:tab/>
        <w:t>Dráha</w:t>
      </w:r>
    </w:p>
    <w:p w14:paraId="52D5D1D4" w14:textId="77777777" w:rsidR="00457B6D" w:rsidRDefault="00457B6D" w:rsidP="00457B6D">
      <w:pPr>
        <w:pStyle w:val="Text2-1"/>
        <w:numPr>
          <w:ilvl w:val="0"/>
          <w:numId w:val="0"/>
        </w:numPr>
        <w:spacing w:after="0"/>
        <w:ind w:firstLine="709"/>
      </w:pPr>
    </w:p>
    <w:p w14:paraId="6CB06502" w14:textId="58B814D1" w:rsidR="00680A68" w:rsidRDefault="00680A68" w:rsidP="00457B6D">
      <w:pPr>
        <w:pStyle w:val="Text2-1"/>
        <w:numPr>
          <w:ilvl w:val="0"/>
          <w:numId w:val="0"/>
        </w:numPr>
        <w:spacing w:after="0"/>
        <w:ind w:firstLine="709"/>
      </w:pPr>
      <w:r>
        <w:t>Bližší specifikace</w:t>
      </w:r>
      <w:r w:rsidR="00F827DA">
        <w:t xml:space="preserve">: </w:t>
      </w:r>
      <w:r>
        <w:t>viz Technická zpráva</w:t>
      </w:r>
      <w:r w:rsidR="005118EA" w:rsidRPr="005118EA">
        <w:t xml:space="preserve"> </w:t>
      </w:r>
      <w:r w:rsidR="005118EA">
        <w:t>(</w:t>
      </w:r>
      <w:r w:rsidR="008658F3">
        <w:t xml:space="preserve">příloha č. 1 </w:t>
      </w:r>
      <w:r w:rsidR="005118EA">
        <w:t>Díl 3_1 Zadávací dokumentace)</w:t>
      </w:r>
    </w:p>
    <w:p w14:paraId="481509A7" w14:textId="77777777" w:rsidR="00DF7BAA" w:rsidRPr="00B13CBD" w:rsidRDefault="00DF7BAA" w:rsidP="00B13CBD">
      <w:pPr>
        <w:pStyle w:val="Nadpis2-1"/>
      </w:pPr>
      <w:bookmarkStart w:id="20" w:name="_Toc6410432"/>
      <w:bookmarkStart w:id="21" w:name="_Toc121494844"/>
      <w:bookmarkStart w:id="22" w:name="_Toc172660308"/>
      <w:r w:rsidRPr="00B13CBD">
        <w:lastRenderedPageBreak/>
        <w:t>PŘEHLED VÝCHOZÍCH PODKLADŮ</w:t>
      </w:r>
      <w:bookmarkEnd w:id="20"/>
      <w:bookmarkEnd w:id="21"/>
      <w:bookmarkEnd w:id="22"/>
    </w:p>
    <w:p w14:paraId="6A2039BC" w14:textId="0352E417" w:rsidR="00DF7BAA" w:rsidRPr="00B13CBD" w:rsidRDefault="00F62933" w:rsidP="00B13CBD">
      <w:pPr>
        <w:pStyle w:val="Nadpis2-2"/>
      </w:pPr>
      <w:bookmarkStart w:id="23" w:name="_Toc6410433"/>
      <w:bookmarkStart w:id="24" w:name="_Toc121494845"/>
      <w:bookmarkStart w:id="25" w:name="_Toc172660309"/>
      <w:r w:rsidRPr="00B13CBD">
        <w:t>Podklady</w:t>
      </w:r>
      <w:r w:rsidR="009D61FF" w:rsidRPr="00B13CBD">
        <w:t xml:space="preserve"> a technická dokumentace</w:t>
      </w:r>
      <w:bookmarkEnd w:id="23"/>
      <w:bookmarkEnd w:id="24"/>
      <w:bookmarkEnd w:id="25"/>
    </w:p>
    <w:p w14:paraId="472A302D" w14:textId="709A5D41" w:rsidR="009F5046" w:rsidRDefault="009F5046" w:rsidP="003B426C">
      <w:pPr>
        <w:pStyle w:val="Text2-1"/>
      </w:pPr>
      <w:r w:rsidRPr="009F5046">
        <w:t>Technická zpráva Oprava osvětlení žst Olomouc</w:t>
      </w:r>
      <w:r>
        <w:t>. Soubor typu *.</w:t>
      </w:r>
      <w:proofErr w:type="spellStart"/>
      <w:r>
        <w:t>docx</w:t>
      </w:r>
      <w:proofErr w:type="spellEnd"/>
      <w:r>
        <w:t>.</w:t>
      </w:r>
      <w:r w:rsidR="005118EA">
        <w:t xml:space="preserve"> (Díl 3_1 Zadávací dokumentace)</w:t>
      </w:r>
    </w:p>
    <w:p w14:paraId="2CF5DCB7" w14:textId="76002511" w:rsidR="009F5046" w:rsidRDefault="009F5046" w:rsidP="009F5046">
      <w:pPr>
        <w:pStyle w:val="Text2-1"/>
        <w:numPr>
          <w:ilvl w:val="0"/>
          <w:numId w:val="0"/>
        </w:numPr>
        <w:ind w:left="737"/>
      </w:pPr>
      <w:bookmarkStart w:id="26" w:name="_Hlk121215263"/>
      <w:r>
        <w:t>Seznam příloh dokumentujících stávající stav</w:t>
      </w:r>
      <w:r w:rsidR="005118EA">
        <w:t xml:space="preserve"> (Díl 3_2 až 3_14 Zadávací dokumentace)</w:t>
      </w:r>
      <w:r>
        <w:t>:</w:t>
      </w:r>
    </w:p>
    <w:p w14:paraId="0C2F70FC" w14:textId="77777777" w:rsidR="009F5046" w:rsidRDefault="009F5046" w:rsidP="009F5046">
      <w:pPr>
        <w:pStyle w:val="Text2-1"/>
        <w:numPr>
          <w:ilvl w:val="0"/>
          <w:numId w:val="0"/>
        </w:numPr>
        <w:ind w:left="737"/>
      </w:pPr>
      <w:r>
        <w:t>1.</w:t>
      </w:r>
      <w:r>
        <w:tab/>
        <w:t>E_03_06_SO180601_01</w:t>
      </w:r>
      <w:r>
        <w:tab/>
      </w:r>
    </w:p>
    <w:p w14:paraId="130E2800" w14:textId="77777777" w:rsidR="009F5046" w:rsidRDefault="009F5046" w:rsidP="009F5046">
      <w:pPr>
        <w:pStyle w:val="Text2-1"/>
        <w:numPr>
          <w:ilvl w:val="0"/>
          <w:numId w:val="0"/>
        </w:numPr>
        <w:ind w:left="737" w:firstLine="681"/>
      </w:pPr>
      <w:r>
        <w:t>Rek. žst. Olomouc, Venkovní osvětlení – Technická zpráva</w:t>
      </w:r>
    </w:p>
    <w:p w14:paraId="2121412C" w14:textId="77777777" w:rsidR="009F5046" w:rsidRDefault="009F5046" w:rsidP="009F5046">
      <w:pPr>
        <w:pStyle w:val="Text2-1"/>
        <w:numPr>
          <w:ilvl w:val="0"/>
          <w:numId w:val="0"/>
        </w:numPr>
        <w:ind w:left="737"/>
      </w:pPr>
      <w:r>
        <w:t>2.</w:t>
      </w:r>
      <w:r>
        <w:tab/>
        <w:t xml:space="preserve">E_03_06_SO180601_02 </w:t>
      </w:r>
      <w:r>
        <w:tab/>
      </w:r>
    </w:p>
    <w:p w14:paraId="13CDFF2B" w14:textId="77777777" w:rsidR="009F5046" w:rsidRDefault="009F5046" w:rsidP="009F5046">
      <w:pPr>
        <w:pStyle w:val="Text2-1"/>
        <w:numPr>
          <w:ilvl w:val="0"/>
          <w:numId w:val="0"/>
        </w:numPr>
        <w:ind w:left="737" w:firstLine="681"/>
      </w:pPr>
      <w:r>
        <w:t>Rek. žst. Olomouc, Venkovní osvětlení – Situace 1. část (open)</w:t>
      </w:r>
    </w:p>
    <w:p w14:paraId="60C2C15A" w14:textId="77777777" w:rsidR="009F5046" w:rsidRDefault="009F5046" w:rsidP="009F5046">
      <w:pPr>
        <w:pStyle w:val="Text2-1"/>
        <w:numPr>
          <w:ilvl w:val="0"/>
          <w:numId w:val="0"/>
        </w:numPr>
        <w:ind w:left="737"/>
      </w:pPr>
      <w:r>
        <w:t>3.</w:t>
      </w:r>
      <w:r>
        <w:tab/>
        <w:t xml:space="preserve">E_03_06_SO180601_03 </w:t>
      </w:r>
      <w:r>
        <w:tab/>
      </w:r>
    </w:p>
    <w:p w14:paraId="2A808465" w14:textId="77777777" w:rsidR="009F5046" w:rsidRDefault="009F5046" w:rsidP="009F5046">
      <w:pPr>
        <w:pStyle w:val="Text2-1"/>
        <w:numPr>
          <w:ilvl w:val="0"/>
          <w:numId w:val="0"/>
        </w:numPr>
        <w:ind w:left="737" w:firstLine="681"/>
      </w:pPr>
      <w:r>
        <w:t>Rek. žst. Olomouc, Venkovní osvětlení – Situace 2. část (open)</w:t>
      </w:r>
    </w:p>
    <w:p w14:paraId="1F63E358" w14:textId="77777777" w:rsidR="009F5046" w:rsidRDefault="009F5046" w:rsidP="009F5046">
      <w:pPr>
        <w:pStyle w:val="Text2-1"/>
        <w:numPr>
          <w:ilvl w:val="0"/>
          <w:numId w:val="0"/>
        </w:numPr>
        <w:ind w:left="737"/>
      </w:pPr>
      <w:r>
        <w:t>4.</w:t>
      </w:r>
      <w:r>
        <w:tab/>
        <w:t xml:space="preserve">E_03_06_SO180601_04 </w:t>
      </w:r>
      <w:r>
        <w:tab/>
      </w:r>
    </w:p>
    <w:p w14:paraId="561579D7" w14:textId="77777777" w:rsidR="009F5046" w:rsidRDefault="009F5046" w:rsidP="009F5046">
      <w:pPr>
        <w:pStyle w:val="Text2-1"/>
        <w:numPr>
          <w:ilvl w:val="0"/>
          <w:numId w:val="0"/>
        </w:numPr>
        <w:ind w:left="737" w:firstLine="681"/>
      </w:pPr>
      <w:r>
        <w:t>Rek. žst. Olomouc, Venkovní osvětlení – Situace 3. část (open)</w:t>
      </w:r>
    </w:p>
    <w:p w14:paraId="10F002E7" w14:textId="77777777" w:rsidR="009F5046" w:rsidRDefault="009F5046" w:rsidP="009F5046">
      <w:pPr>
        <w:pStyle w:val="Text2-1"/>
        <w:numPr>
          <w:ilvl w:val="0"/>
          <w:numId w:val="0"/>
        </w:numPr>
        <w:ind w:left="737"/>
      </w:pPr>
      <w:r>
        <w:t>5.</w:t>
      </w:r>
      <w:r>
        <w:tab/>
        <w:t xml:space="preserve">E_03_06_SO180601_05 </w:t>
      </w:r>
      <w:r>
        <w:tab/>
      </w:r>
    </w:p>
    <w:p w14:paraId="62AC0A91" w14:textId="77777777" w:rsidR="009F5046" w:rsidRDefault="009F5046" w:rsidP="009F5046">
      <w:pPr>
        <w:pStyle w:val="Text2-1"/>
        <w:numPr>
          <w:ilvl w:val="0"/>
          <w:numId w:val="0"/>
        </w:numPr>
        <w:ind w:left="737" w:firstLine="681"/>
      </w:pPr>
      <w:r>
        <w:t>Rek. žst. Olomouc, Venkovní osvětlení – Situace 4. část (open)</w:t>
      </w:r>
    </w:p>
    <w:p w14:paraId="7D1E54C8" w14:textId="77777777" w:rsidR="009F5046" w:rsidRDefault="009F5046" w:rsidP="009F5046">
      <w:pPr>
        <w:pStyle w:val="Text2-1"/>
        <w:numPr>
          <w:ilvl w:val="0"/>
          <w:numId w:val="0"/>
        </w:numPr>
        <w:ind w:left="737"/>
      </w:pPr>
      <w:r>
        <w:t>6.</w:t>
      </w:r>
      <w:r>
        <w:tab/>
        <w:t xml:space="preserve">E_03_06_SO180601_06 </w:t>
      </w:r>
      <w:r>
        <w:tab/>
      </w:r>
    </w:p>
    <w:p w14:paraId="0FA78361" w14:textId="77777777" w:rsidR="009F5046" w:rsidRDefault="009F5046" w:rsidP="009F5046">
      <w:pPr>
        <w:pStyle w:val="Text2-1"/>
        <w:numPr>
          <w:ilvl w:val="0"/>
          <w:numId w:val="0"/>
        </w:numPr>
        <w:ind w:left="737" w:firstLine="681"/>
      </w:pPr>
      <w:r>
        <w:t>Rek. žst. Olomouc, Venkovní osvětlení – Přehledové schéma</w:t>
      </w:r>
    </w:p>
    <w:p w14:paraId="2867EA7E" w14:textId="77777777" w:rsidR="009F5046" w:rsidRDefault="009F5046" w:rsidP="009F5046">
      <w:pPr>
        <w:pStyle w:val="Text2-1"/>
        <w:numPr>
          <w:ilvl w:val="0"/>
          <w:numId w:val="0"/>
        </w:numPr>
        <w:ind w:left="737"/>
      </w:pPr>
      <w:r>
        <w:t>7.</w:t>
      </w:r>
      <w:r>
        <w:tab/>
        <w:t xml:space="preserve">E_03_06_SO180601_26    </w:t>
      </w:r>
    </w:p>
    <w:p w14:paraId="359BBDD7" w14:textId="77777777" w:rsidR="009F5046" w:rsidRDefault="009F5046" w:rsidP="009F5046">
      <w:pPr>
        <w:pStyle w:val="Text2-1"/>
        <w:numPr>
          <w:ilvl w:val="0"/>
          <w:numId w:val="0"/>
        </w:numPr>
        <w:ind w:left="737" w:firstLine="681"/>
      </w:pPr>
      <w:r>
        <w:t>Rek. žst. Olomouc, Venkovní osvětlení – Soupis sestavení osvětlení</w:t>
      </w:r>
    </w:p>
    <w:p w14:paraId="32CEA152" w14:textId="77777777" w:rsidR="009F5046" w:rsidRDefault="009F5046" w:rsidP="009F5046">
      <w:pPr>
        <w:pStyle w:val="Text2-1"/>
        <w:numPr>
          <w:ilvl w:val="0"/>
          <w:numId w:val="0"/>
        </w:numPr>
        <w:ind w:left="737"/>
      </w:pPr>
      <w:r>
        <w:t>8.</w:t>
      </w:r>
      <w:r>
        <w:tab/>
        <w:t xml:space="preserve">E_03_06_SO180601_27 </w:t>
      </w:r>
      <w:r>
        <w:tab/>
      </w:r>
    </w:p>
    <w:p w14:paraId="3C0F93D1" w14:textId="77777777" w:rsidR="009F5046" w:rsidRDefault="009F5046" w:rsidP="009F5046">
      <w:pPr>
        <w:pStyle w:val="Text2-1"/>
        <w:numPr>
          <w:ilvl w:val="0"/>
          <w:numId w:val="0"/>
        </w:numPr>
        <w:ind w:left="737" w:firstLine="681"/>
      </w:pPr>
      <w:r>
        <w:t xml:space="preserve">Rek. žst. Olomouc, Venkovní osvětlení – Výpočet intenzity vč. </w:t>
      </w:r>
    </w:p>
    <w:p w14:paraId="3CA68846" w14:textId="77777777" w:rsidR="009F5046" w:rsidRDefault="009F5046" w:rsidP="009F5046">
      <w:pPr>
        <w:pStyle w:val="Text2-1"/>
        <w:numPr>
          <w:ilvl w:val="0"/>
          <w:numId w:val="0"/>
        </w:numPr>
        <w:ind w:left="737"/>
      </w:pPr>
      <w:r>
        <w:t xml:space="preserve"> </w:t>
      </w:r>
      <w:r>
        <w:tab/>
        <w:t>stanovení úrovní osvětlenosti dle E11</w:t>
      </w:r>
    </w:p>
    <w:p w14:paraId="5BC6CCFB" w14:textId="77777777" w:rsidR="009F5046" w:rsidRDefault="009F5046" w:rsidP="009F5046">
      <w:pPr>
        <w:pStyle w:val="Text2-1"/>
        <w:numPr>
          <w:ilvl w:val="0"/>
          <w:numId w:val="0"/>
        </w:numPr>
        <w:ind w:left="737"/>
      </w:pPr>
      <w:r>
        <w:t>9.</w:t>
      </w:r>
      <w:r>
        <w:tab/>
        <w:t>E_03_06_SO180601_29</w:t>
      </w:r>
      <w:r>
        <w:tab/>
      </w:r>
    </w:p>
    <w:p w14:paraId="74B29412" w14:textId="77777777" w:rsidR="009F5046" w:rsidRDefault="009F5046" w:rsidP="009F5046">
      <w:pPr>
        <w:pStyle w:val="Text2-1"/>
        <w:numPr>
          <w:ilvl w:val="0"/>
          <w:numId w:val="0"/>
        </w:numPr>
        <w:ind w:left="737" w:firstLine="681"/>
      </w:pPr>
      <w:r>
        <w:t xml:space="preserve">Rek. žst. Olomouc, Venkovní osvětlení – Směrování svítidel a </w:t>
      </w:r>
    </w:p>
    <w:p w14:paraId="01E75D0C" w14:textId="77777777" w:rsidR="009F5046" w:rsidRDefault="009F5046" w:rsidP="009F5046">
      <w:pPr>
        <w:pStyle w:val="Text2-1"/>
        <w:numPr>
          <w:ilvl w:val="0"/>
          <w:numId w:val="0"/>
        </w:numPr>
        <w:ind w:left="737"/>
      </w:pPr>
      <w:r>
        <w:t xml:space="preserve"> </w:t>
      </w:r>
      <w:r>
        <w:tab/>
        <w:t>pojistkových skříni</w:t>
      </w:r>
    </w:p>
    <w:p w14:paraId="23E9350E" w14:textId="77777777" w:rsidR="009F5046" w:rsidRDefault="009F5046" w:rsidP="009F5046">
      <w:pPr>
        <w:pStyle w:val="Text2-1"/>
        <w:numPr>
          <w:ilvl w:val="0"/>
          <w:numId w:val="0"/>
        </w:numPr>
        <w:ind w:left="737"/>
      </w:pPr>
      <w:r>
        <w:t>10.</w:t>
      </w:r>
      <w:r>
        <w:tab/>
        <w:t xml:space="preserve"> Plánek stanice – stávající stav koleje</w:t>
      </w:r>
    </w:p>
    <w:p w14:paraId="44A52D8F" w14:textId="77777777" w:rsidR="009F5046" w:rsidRDefault="009F5046" w:rsidP="009F5046">
      <w:pPr>
        <w:pStyle w:val="Text2-1"/>
        <w:numPr>
          <w:ilvl w:val="0"/>
          <w:numId w:val="0"/>
        </w:numPr>
        <w:ind w:left="737"/>
      </w:pPr>
      <w:r>
        <w:t>11.</w:t>
      </w:r>
      <w:r>
        <w:tab/>
        <w:t xml:space="preserve"> Protokoly měření osvětlení</w:t>
      </w:r>
    </w:p>
    <w:p w14:paraId="0FD19EC5" w14:textId="3E9BA359" w:rsidR="009F5046" w:rsidRDefault="009F5046" w:rsidP="009F5046">
      <w:pPr>
        <w:pStyle w:val="Text2-1"/>
        <w:numPr>
          <w:ilvl w:val="0"/>
          <w:numId w:val="0"/>
        </w:numPr>
        <w:ind w:left="1418" w:hanging="681"/>
      </w:pPr>
      <w:r>
        <w:t>12.</w:t>
      </w:r>
      <w:r>
        <w:tab/>
        <w:t xml:space="preserve"> Dokumentace stávajícího stavu osvětlení podchodů a nástupišť ze stavby   </w:t>
      </w:r>
      <w:r>
        <w:br/>
        <w:t xml:space="preserve"> Rekonstrukce žst. Olomouc</w:t>
      </w:r>
    </w:p>
    <w:p w14:paraId="28E0E1DF" w14:textId="77C49A8B" w:rsidR="009F5046" w:rsidRDefault="009F5046" w:rsidP="009F5046">
      <w:pPr>
        <w:pStyle w:val="Text2-1"/>
        <w:numPr>
          <w:ilvl w:val="0"/>
          <w:numId w:val="0"/>
        </w:numPr>
        <w:ind w:firstLine="709"/>
      </w:pPr>
      <w:r>
        <w:t>13.</w:t>
      </w:r>
      <w:r>
        <w:tab/>
        <w:t>Výchozí revizní zprávy a protokoly měření osvětlení nástupišť a podchodů</w:t>
      </w:r>
    </w:p>
    <w:p w14:paraId="3C9E8783" w14:textId="2A7D88CD" w:rsidR="009D61FF" w:rsidRPr="003A57C0" w:rsidRDefault="009D61FF" w:rsidP="009D61FF">
      <w:pPr>
        <w:pStyle w:val="Text2-1"/>
      </w:pPr>
      <w:r w:rsidRPr="003A57C0">
        <w:t xml:space="preserve">Dostupné geodetické a mapové podklady dle pokynu GŘ SŽ PO-06/2020-GŘ (Pokyn generálního ředitele k poskytování geodetických podkladů a činností pro přípravu a realizaci opravných a investičních akcí): </w:t>
      </w:r>
    </w:p>
    <w:p w14:paraId="43B1B0FE" w14:textId="2E35FC9D" w:rsidR="009D61FF" w:rsidRPr="003A57C0" w:rsidRDefault="009D61FF" w:rsidP="009D61FF">
      <w:pPr>
        <w:pStyle w:val="Text2-2"/>
      </w:pPr>
      <w:r w:rsidRPr="003A57C0">
        <w:t xml:space="preserve">geodetické a mapové podklady; </w:t>
      </w:r>
    </w:p>
    <w:p w14:paraId="12DFC882" w14:textId="31D74275" w:rsidR="009D61FF" w:rsidRPr="003A57C0" w:rsidRDefault="00C97988" w:rsidP="009D61FF">
      <w:pPr>
        <w:pStyle w:val="Text2-2"/>
      </w:pPr>
      <w:r w:rsidRPr="003A57C0">
        <w:t>neobsazeno</w:t>
      </w:r>
      <w:r w:rsidR="00680A68" w:rsidRPr="003A57C0">
        <w:t xml:space="preserve">. </w:t>
      </w:r>
    </w:p>
    <w:p w14:paraId="2E1BDA9A" w14:textId="0CF5EE48" w:rsidR="009D61FF" w:rsidRPr="003A57C0" w:rsidRDefault="009D61FF" w:rsidP="00095809">
      <w:pPr>
        <w:pStyle w:val="Default"/>
        <w:spacing w:after="60"/>
        <w:ind w:firstLine="709"/>
        <w:rPr>
          <w:sz w:val="18"/>
          <w:szCs w:val="18"/>
        </w:rPr>
      </w:pPr>
      <w:r w:rsidRPr="003A57C0">
        <w:rPr>
          <w:sz w:val="18"/>
          <w:szCs w:val="18"/>
        </w:rPr>
        <w:t xml:space="preserve">Pro převzetí </w:t>
      </w:r>
      <w:r w:rsidR="00095809" w:rsidRPr="003A57C0">
        <w:rPr>
          <w:sz w:val="18"/>
          <w:szCs w:val="18"/>
        </w:rPr>
        <w:t xml:space="preserve">dostupných </w:t>
      </w:r>
      <w:r w:rsidRPr="003A57C0">
        <w:rPr>
          <w:sz w:val="18"/>
          <w:szCs w:val="18"/>
        </w:rPr>
        <w:t xml:space="preserve">podkladů nutno kontaktovat </w:t>
      </w:r>
      <w:r w:rsidR="00F62933" w:rsidRPr="003A57C0">
        <w:rPr>
          <w:sz w:val="18"/>
          <w:szCs w:val="18"/>
        </w:rPr>
        <w:t>AZI</w:t>
      </w:r>
      <w:r w:rsidRPr="003A57C0">
        <w:rPr>
          <w:sz w:val="18"/>
          <w:szCs w:val="18"/>
        </w:rPr>
        <w:t xml:space="preserve"> Objednatele: </w:t>
      </w:r>
    </w:p>
    <w:p w14:paraId="3467B281" w14:textId="77777777" w:rsidR="008658F3" w:rsidRDefault="008658F3" w:rsidP="003A57C0">
      <w:pPr>
        <w:pStyle w:val="Text2-1"/>
        <w:numPr>
          <w:ilvl w:val="0"/>
          <w:numId w:val="0"/>
        </w:numPr>
        <w:ind w:left="737"/>
        <w:rPr>
          <w:b/>
          <w:bCs/>
        </w:rPr>
      </w:pPr>
    </w:p>
    <w:p w14:paraId="7C891331" w14:textId="77777777" w:rsidR="008658F3" w:rsidRDefault="008658F3" w:rsidP="003A57C0">
      <w:pPr>
        <w:pStyle w:val="Text2-1"/>
        <w:numPr>
          <w:ilvl w:val="0"/>
          <w:numId w:val="0"/>
        </w:numPr>
        <w:ind w:left="737"/>
        <w:rPr>
          <w:b/>
          <w:bCs/>
        </w:rPr>
      </w:pPr>
    </w:p>
    <w:p w14:paraId="17234E2E" w14:textId="77777777" w:rsidR="008658F3" w:rsidRDefault="008658F3" w:rsidP="003A57C0">
      <w:pPr>
        <w:pStyle w:val="Text2-1"/>
        <w:numPr>
          <w:ilvl w:val="0"/>
          <w:numId w:val="0"/>
        </w:numPr>
        <w:ind w:left="737"/>
        <w:rPr>
          <w:b/>
          <w:bCs/>
        </w:rPr>
      </w:pPr>
    </w:p>
    <w:p w14:paraId="72E997B1" w14:textId="77777777" w:rsidR="008658F3" w:rsidRDefault="008658F3" w:rsidP="003A57C0">
      <w:pPr>
        <w:pStyle w:val="Text2-1"/>
        <w:numPr>
          <w:ilvl w:val="0"/>
          <w:numId w:val="0"/>
        </w:numPr>
        <w:ind w:left="737"/>
        <w:rPr>
          <w:b/>
          <w:bCs/>
        </w:rPr>
      </w:pPr>
    </w:p>
    <w:p w14:paraId="2A9FAE76" w14:textId="77777777" w:rsidR="008658F3" w:rsidRDefault="008658F3" w:rsidP="003A57C0">
      <w:pPr>
        <w:pStyle w:val="Text2-1"/>
        <w:numPr>
          <w:ilvl w:val="0"/>
          <w:numId w:val="0"/>
        </w:numPr>
        <w:ind w:left="737"/>
        <w:rPr>
          <w:b/>
          <w:bCs/>
        </w:rPr>
      </w:pPr>
    </w:p>
    <w:p w14:paraId="7E27E627" w14:textId="6A6E7587" w:rsidR="003A57C0" w:rsidRPr="003A57C0" w:rsidRDefault="003A57C0" w:rsidP="003A57C0">
      <w:pPr>
        <w:pStyle w:val="Text2-1"/>
        <w:numPr>
          <w:ilvl w:val="0"/>
          <w:numId w:val="0"/>
        </w:numPr>
        <w:ind w:left="737"/>
        <w:rPr>
          <w:b/>
          <w:bCs/>
        </w:rPr>
      </w:pPr>
      <w:r w:rsidRPr="003A57C0">
        <w:rPr>
          <w:b/>
          <w:bCs/>
        </w:rPr>
        <w:lastRenderedPageBreak/>
        <w:t xml:space="preserve">Autorizovaný zeměměřický inženýr </w:t>
      </w:r>
    </w:p>
    <w:tbl>
      <w:tblPr>
        <w:tblW w:w="886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6"/>
        <w:gridCol w:w="5812"/>
      </w:tblGrid>
      <w:tr w:rsidR="003A57C0" w:rsidRPr="003A57C0" w14:paraId="49810FBF" w14:textId="77777777">
        <w:tc>
          <w:tcPr>
            <w:tcW w:w="30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1BECEE" w14:textId="77777777" w:rsidR="003A57C0" w:rsidRPr="003A57C0" w:rsidRDefault="003A57C0" w:rsidP="003A57C0">
            <w:pPr>
              <w:pStyle w:val="Text2-1"/>
              <w:numPr>
                <w:ilvl w:val="0"/>
                <w:numId w:val="0"/>
              </w:numPr>
              <w:ind w:left="737" w:hanging="133"/>
              <w:rPr>
                <w:b/>
                <w:bCs/>
              </w:rPr>
            </w:pPr>
            <w:r w:rsidRPr="003A57C0">
              <w:rPr>
                <w:b/>
                <w:bCs/>
              </w:rPr>
              <w:t>Jméno a příjmení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5D4732" w14:textId="77777777" w:rsidR="003A57C0" w:rsidRPr="003A57C0" w:rsidRDefault="003A57C0" w:rsidP="003A57C0">
            <w:pPr>
              <w:pStyle w:val="Text2-1"/>
              <w:numPr>
                <w:ilvl w:val="0"/>
                <w:numId w:val="0"/>
              </w:numPr>
              <w:ind w:left="737"/>
            </w:pPr>
            <w:r w:rsidRPr="003A57C0">
              <w:rPr>
                <w:b/>
                <w:bCs/>
              </w:rPr>
              <w:t>Ing. Stanislav Dohnal</w:t>
            </w:r>
          </w:p>
        </w:tc>
      </w:tr>
      <w:tr w:rsidR="003A57C0" w:rsidRPr="003A57C0" w14:paraId="3F422E82" w14:textId="77777777">
        <w:tc>
          <w:tcPr>
            <w:tcW w:w="30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45F045" w14:textId="77777777" w:rsidR="003A57C0" w:rsidRPr="003A57C0" w:rsidRDefault="003A57C0" w:rsidP="003A57C0">
            <w:pPr>
              <w:pStyle w:val="Text2-1"/>
              <w:numPr>
                <w:ilvl w:val="0"/>
                <w:numId w:val="0"/>
              </w:numPr>
              <w:ind w:left="737"/>
            </w:pPr>
            <w:r w:rsidRPr="003A57C0">
              <w:t>Adresa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1F77C2" w14:textId="77777777" w:rsidR="003A57C0" w:rsidRPr="003A57C0" w:rsidRDefault="003A57C0" w:rsidP="003A57C0">
            <w:pPr>
              <w:pStyle w:val="Text2-1"/>
              <w:numPr>
                <w:ilvl w:val="0"/>
                <w:numId w:val="0"/>
              </w:numPr>
              <w:ind w:left="737"/>
            </w:pPr>
            <w:r w:rsidRPr="003A57C0">
              <w:t>Správa železniční geodézie, Nerudova 773/1, 779 00 Olomouc</w:t>
            </w:r>
          </w:p>
        </w:tc>
      </w:tr>
      <w:tr w:rsidR="003A57C0" w:rsidRPr="003A57C0" w14:paraId="31905BA6" w14:textId="77777777">
        <w:tc>
          <w:tcPr>
            <w:tcW w:w="3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FF13AE" w14:textId="77777777" w:rsidR="003A57C0" w:rsidRPr="003A57C0" w:rsidRDefault="003A57C0" w:rsidP="003A57C0">
            <w:pPr>
              <w:pStyle w:val="Text2-1"/>
              <w:numPr>
                <w:ilvl w:val="0"/>
                <w:numId w:val="0"/>
              </w:numPr>
              <w:ind w:left="737"/>
            </w:pPr>
            <w:r w:rsidRPr="003A57C0">
              <w:t>E-mail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A2EDFA" w14:textId="2B50E1CC" w:rsidR="003A57C0" w:rsidRPr="003A57C0" w:rsidRDefault="003A57C0" w:rsidP="003A57C0">
            <w:pPr>
              <w:pStyle w:val="Text2-1"/>
              <w:numPr>
                <w:ilvl w:val="0"/>
                <w:numId w:val="0"/>
              </w:numPr>
              <w:ind w:left="737"/>
            </w:pPr>
            <w:hyperlink r:id="rId11" w:history="1">
              <w:r w:rsidRPr="003A57C0">
                <w:rPr>
                  <w:rStyle w:val="Hypertextovodkaz"/>
                  <w:noProof w:val="0"/>
                </w:rPr>
                <w:t>DohnalS@spravazeleznic.cz</w:t>
              </w:r>
            </w:hyperlink>
          </w:p>
        </w:tc>
      </w:tr>
      <w:tr w:rsidR="003A57C0" w:rsidRPr="003A57C0" w14:paraId="3A17BDFC" w14:textId="77777777">
        <w:tc>
          <w:tcPr>
            <w:tcW w:w="305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18C241" w14:textId="77777777" w:rsidR="003A57C0" w:rsidRPr="003A57C0" w:rsidRDefault="003A57C0" w:rsidP="003A57C0">
            <w:pPr>
              <w:pStyle w:val="Text2-1"/>
              <w:numPr>
                <w:ilvl w:val="0"/>
                <w:numId w:val="0"/>
              </w:numPr>
              <w:ind w:left="737"/>
            </w:pPr>
            <w:r w:rsidRPr="003A57C0">
              <w:t>Telefon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E0EE02" w14:textId="77777777" w:rsidR="003A57C0" w:rsidRPr="003A57C0" w:rsidRDefault="003A57C0" w:rsidP="003A57C0">
            <w:pPr>
              <w:pStyle w:val="Text2-1"/>
              <w:numPr>
                <w:ilvl w:val="0"/>
                <w:numId w:val="0"/>
              </w:numPr>
              <w:ind w:left="737"/>
            </w:pPr>
            <w:r w:rsidRPr="003A57C0">
              <w:t>+420 727 803 139</w:t>
            </w:r>
          </w:p>
        </w:tc>
      </w:tr>
    </w:tbl>
    <w:p w14:paraId="4D184BCF" w14:textId="77777777" w:rsidR="003A57C0" w:rsidRDefault="003A57C0" w:rsidP="009D61FF">
      <w:pPr>
        <w:pStyle w:val="Text2-1"/>
        <w:numPr>
          <w:ilvl w:val="0"/>
          <w:numId w:val="0"/>
        </w:numPr>
        <w:ind w:left="737" w:hanging="28"/>
        <w:rPr>
          <w:highlight w:val="yellow"/>
        </w:rPr>
      </w:pPr>
    </w:p>
    <w:p w14:paraId="68275920" w14:textId="77777777" w:rsidR="00DF7BAA" w:rsidRDefault="00DF7BAA" w:rsidP="00DF7BAA">
      <w:pPr>
        <w:pStyle w:val="Nadpis2-1"/>
      </w:pPr>
      <w:bookmarkStart w:id="27" w:name="_Toc6410435"/>
      <w:bookmarkStart w:id="28" w:name="_Toc121494847"/>
      <w:bookmarkStart w:id="29" w:name="_Toc172660310"/>
      <w:bookmarkEnd w:id="26"/>
      <w:r>
        <w:t>KOORDINACE S JINÝMI STAVBAMI</w:t>
      </w:r>
      <w:bookmarkEnd w:id="27"/>
      <w:bookmarkEnd w:id="28"/>
      <w:bookmarkEnd w:id="29"/>
      <w:r>
        <w:t xml:space="preserve"> </w:t>
      </w:r>
    </w:p>
    <w:p w14:paraId="48930A80" w14:textId="6F37708D" w:rsidR="00DF7BAA" w:rsidRDefault="00DF7BAA" w:rsidP="00DF7BAA">
      <w:pPr>
        <w:pStyle w:val="Text2-1"/>
      </w:pPr>
      <w:r>
        <w:t xml:space="preserve">Zhotovení </w:t>
      </w:r>
      <w:r w:rsidR="009D61FF">
        <w:t>Díla</w:t>
      </w:r>
      <w:r>
        <w:t xml:space="preserve"> musí být provedeno v koordinaci s připravovanými, případně aktuálně realizovanými akcemi</w:t>
      </w:r>
      <w:r w:rsidR="009D61FF">
        <w:t>,</w:t>
      </w:r>
      <w:r>
        <w:t xml:space="preserve"> a to i dalších investorů, které přímo s</w:t>
      </w:r>
      <w:r w:rsidR="009D61FF">
        <w:t> </w:t>
      </w:r>
      <w:r>
        <w:t>předmětn</w:t>
      </w:r>
      <w:r w:rsidR="009D61FF">
        <w:t>ou PD</w:t>
      </w:r>
      <w:r>
        <w:t xml:space="preserve"> souvisí nebo ji mohou ovlivnit. Součástí plnění Díla je i zajištění koordinace </w:t>
      </w:r>
      <w:r w:rsidR="00F62933">
        <w:t>autorského</w:t>
      </w:r>
      <w:r w:rsidR="009D61FF">
        <w:t xml:space="preserve"> dozoru při následné realizaci stavby, </w:t>
      </w:r>
      <w:r>
        <w:t xml:space="preserve">poskytování a rozsahu výluk, přidělení prostorů pro staveniště v jednotlivých žst. apod. </w:t>
      </w:r>
    </w:p>
    <w:p w14:paraId="4C069D3A" w14:textId="457303F3" w:rsidR="00DF7BAA" w:rsidRDefault="00DF7BAA" w:rsidP="00DF7BAA">
      <w:pPr>
        <w:pStyle w:val="Text2-1"/>
      </w:pPr>
      <w:r w:rsidRPr="00095809">
        <w:t xml:space="preserve">Koordinace musí probíhat zejména s níže uvedenými </w:t>
      </w:r>
      <w:r w:rsidR="009D61FF" w:rsidRPr="00095809">
        <w:t>stavbami i PD</w:t>
      </w:r>
      <w:r w:rsidRPr="00095809">
        <w:t>:</w:t>
      </w:r>
    </w:p>
    <w:p w14:paraId="57345502" w14:textId="54535881" w:rsidR="009F5046" w:rsidRPr="00095809" w:rsidRDefault="00B23601" w:rsidP="00B23601">
      <w:pPr>
        <w:pStyle w:val="Text2-1"/>
        <w:numPr>
          <w:ilvl w:val="0"/>
          <w:numId w:val="11"/>
        </w:numPr>
      </w:pPr>
      <w:r>
        <w:t xml:space="preserve">Konverze na 25 </w:t>
      </w:r>
      <w:proofErr w:type="spellStart"/>
      <w:r>
        <w:t>kV</w:t>
      </w:r>
      <w:proofErr w:type="spellEnd"/>
      <w:r>
        <w:t>, 50 Hz v úseku Grygov – Hoštejn, stavba SS východ, stav přípravy – záměr projektu.</w:t>
      </w:r>
    </w:p>
    <w:p w14:paraId="32E3FFCA" w14:textId="77777777" w:rsidR="00DF7BAA" w:rsidRDefault="0025048A" w:rsidP="00DF7BAA">
      <w:pPr>
        <w:pStyle w:val="Nadpis2-1"/>
      </w:pPr>
      <w:bookmarkStart w:id="30" w:name="_Toc6410436"/>
      <w:bookmarkStart w:id="31" w:name="_Toc121494848"/>
      <w:bookmarkStart w:id="32" w:name="_Toc172660311"/>
      <w:r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30"/>
      <w:bookmarkEnd w:id="31"/>
      <w:bookmarkEnd w:id="32"/>
    </w:p>
    <w:p w14:paraId="6FD8A9DE" w14:textId="77777777" w:rsidR="00DF7BAA" w:rsidRDefault="00DF7BAA" w:rsidP="00DF7BAA">
      <w:pPr>
        <w:pStyle w:val="Nadpis2-2"/>
      </w:pPr>
      <w:bookmarkStart w:id="33" w:name="_Toc6410437"/>
      <w:bookmarkStart w:id="34" w:name="_Toc121494849"/>
      <w:bookmarkStart w:id="35" w:name="_Toc172660312"/>
      <w:r>
        <w:t>Všeobecně</w:t>
      </w:r>
      <w:bookmarkEnd w:id="33"/>
      <w:bookmarkEnd w:id="34"/>
      <w:bookmarkEnd w:id="35"/>
    </w:p>
    <w:p w14:paraId="06101540" w14:textId="608227E6" w:rsidR="009D61FF" w:rsidRDefault="009D61FF" w:rsidP="009D61FF">
      <w:pPr>
        <w:pStyle w:val="Text2-1"/>
      </w:pPr>
      <w:r>
        <w:t>Zhotovitel zpracuje Dokumentaci v souladu s požadavky technických a právních předpisů SŽ (Směrnice, TKP, předpisy, metodické pokyny, zaváděcí listy, vzorové listy, TNŽ apod.), smluvních požadavků a obecně platných technických předpisů a technických norem (TSI, ČSN). Pokud se stavba dotýká i jiných subjektů než SŽ, musí být splněny i požadavky interních i obecně platných předpisů týkajících se těchto subjektů</w:t>
      </w:r>
      <w:r w:rsidR="00F62933">
        <w:t>.</w:t>
      </w:r>
      <w:r>
        <w:t xml:space="preserve"> </w:t>
      </w:r>
    </w:p>
    <w:p w14:paraId="1C5AE115" w14:textId="1ABA03DE" w:rsidR="009D61FF" w:rsidRDefault="009D61FF" w:rsidP="009D61FF">
      <w:pPr>
        <w:pStyle w:val="Text2-1"/>
      </w:pPr>
      <w:r>
        <w:t xml:space="preserve">Zhotovitel musí u Dokumentace zajistit hodnocení a posuzování rizik v rámci dotčených subsystémů a zajistit prokázání shody systému se stanovenými požadavky dle směrnice Evropského parlamentu a Rady (EU) 2016/798, o bezpečnosti železnic a Prováděcího nařízení komise (EU) č. 402/2013, o společné bezpečnostní metodě pro hodnocení a posuzování rizik a o zrušení nařízení (ES) č. 352/2009. </w:t>
      </w:r>
    </w:p>
    <w:p w14:paraId="6579A7F0" w14:textId="5C32F518" w:rsidR="009D61FF" w:rsidRPr="00095809" w:rsidRDefault="0053233C" w:rsidP="009D61FF">
      <w:pPr>
        <w:pStyle w:val="Text2-1"/>
      </w:pPr>
      <w:r>
        <w:t>Neobsazeno.</w:t>
      </w:r>
      <w:r w:rsidR="00095809">
        <w:t xml:space="preserve"> </w:t>
      </w:r>
    </w:p>
    <w:p w14:paraId="072C7CB4" w14:textId="20C60EF6" w:rsidR="009D61FF" w:rsidRDefault="009D61FF" w:rsidP="009D61FF">
      <w:pPr>
        <w:pStyle w:val="Text2-1"/>
      </w:pPr>
      <w:r>
        <w:t xml:space="preserve">V Dokumentaci PDPS budou pro přesnou identifikaci podzemních sítí, metalických a optických kabelů, kanalizace, vody a plynu navrženy RFID markery. Mohou se používat pouze markery, u kterých není nutné při ukládání dbát na jejich orientaci. V rámci jednotného značení v sítích SŽ je nutné zachovat standardní barevné značení, které doporučují výrobci. </w:t>
      </w:r>
    </w:p>
    <w:p w14:paraId="5C05D262" w14:textId="77777777" w:rsidR="009D61FF" w:rsidRPr="00F62933" w:rsidRDefault="009D61FF" w:rsidP="00F62933">
      <w:pPr>
        <w:pStyle w:val="Text2-1"/>
        <w:numPr>
          <w:ilvl w:val="0"/>
          <w:numId w:val="0"/>
        </w:numPr>
        <w:ind w:left="737"/>
        <w:rPr>
          <w:b/>
          <w:bCs/>
        </w:rPr>
      </w:pPr>
      <w:r w:rsidRPr="00F62933">
        <w:rPr>
          <w:b/>
          <w:bCs/>
        </w:rPr>
        <w:t xml:space="preserve">Minimální požadavky na použití RFID markerů jsou následující: </w:t>
      </w:r>
    </w:p>
    <w:p w14:paraId="6664F18F" w14:textId="77777777" w:rsidR="009D61FF" w:rsidRDefault="009D61FF" w:rsidP="009D61FF">
      <w:pPr>
        <w:pStyle w:val="Text2-1"/>
        <w:numPr>
          <w:ilvl w:val="0"/>
          <w:numId w:val="0"/>
        </w:numPr>
        <w:ind w:left="737"/>
      </w:pPr>
      <w:r>
        <w:t xml:space="preserve">a) </w:t>
      </w:r>
      <w:r w:rsidRPr="00F62933">
        <w:rPr>
          <w:b/>
          <w:bCs/>
        </w:rPr>
        <w:t>Silová zařízení a kabely</w:t>
      </w:r>
      <w:r w:rsidRPr="009D61FF">
        <w:t xml:space="preserve"> </w:t>
      </w:r>
      <w:r>
        <w:t xml:space="preserve">– červený marker [169,8 kHz], včetně kabelů určených k napájení zabezpečovacích zařízení – trasy kabelů (v případě požadavku umístění po cca 50 m); přípojky; zakopané spojky; křížení kabelů; servisní smyčky; paty instalačních trubek; ohyby, změny hloubky; poklopy; rozvodové smyčky. </w:t>
      </w:r>
    </w:p>
    <w:p w14:paraId="4993F3BC" w14:textId="77777777" w:rsidR="009D61FF" w:rsidRDefault="009D61FF" w:rsidP="009D61FF">
      <w:pPr>
        <w:pStyle w:val="Text2-1"/>
        <w:numPr>
          <w:ilvl w:val="0"/>
          <w:numId w:val="0"/>
        </w:numPr>
        <w:ind w:left="737"/>
      </w:pPr>
      <w:r>
        <w:t xml:space="preserve">b) </w:t>
      </w:r>
      <w:r w:rsidRPr="00F62933">
        <w:rPr>
          <w:b/>
          <w:bCs/>
        </w:rPr>
        <w:t>Rozvody vody a jejich zařízení</w:t>
      </w:r>
      <w:r w:rsidRPr="009D61FF">
        <w:t xml:space="preserve"> </w:t>
      </w:r>
      <w:r>
        <w:t xml:space="preserve">– modrý marker [145,7 kHz] – trasy potrubí; paty servisních sloupců; potrubí z PVC; všechny typy ventilů; křížení, rozdvojky; čistící výstupy; konce obalů. </w:t>
      </w:r>
    </w:p>
    <w:p w14:paraId="4BFA45A5" w14:textId="77777777" w:rsidR="009D61FF" w:rsidRDefault="009D61FF" w:rsidP="009D61FF">
      <w:pPr>
        <w:pStyle w:val="Text2-1"/>
        <w:numPr>
          <w:ilvl w:val="0"/>
          <w:numId w:val="0"/>
        </w:numPr>
        <w:ind w:left="737"/>
      </w:pPr>
      <w:r>
        <w:t xml:space="preserve">c) </w:t>
      </w:r>
      <w:r w:rsidRPr="00F62933">
        <w:rPr>
          <w:b/>
          <w:bCs/>
        </w:rPr>
        <w:t>Rozvody plynu a jejich zařízení</w:t>
      </w:r>
      <w:r w:rsidRPr="009D61FF">
        <w:t xml:space="preserve"> </w:t>
      </w:r>
      <w:r>
        <w:t xml:space="preserve">– žlutý marker [383,0 kHz] – trasy potrubí; paty rozvodných sloupů; paty servisních sloupů; křížení, všechny typy ventilů; měřicí skříně; ukončovací armatury; hloubkové změny; překladové armatury; stlačená místa; armatury na regulaci tlaku; elektrotavné spojky; všechny typy armatur a spojů. </w:t>
      </w:r>
    </w:p>
    <w:p w14:paraId="5B4E9651" w14:textId="77777777" w:rsidR="009D61FF" w:rsidRDefault="009D61FF" w:rsidP="009D61FF">
      <w:pPr>
        <w:pStyle w:val="Text2-1"/>
        <w:numPr>
          <w:ilvl w:val="0"/>
          <w:numId w:val="0"/>
        </w:numPr>
        <w:ind w:left="737"/>
      </w:pPr>
      <w:r>
        <w:lastRenderedPageBreak/>
        <w:t xml:space="preserve">d) </w:t>
      </w:r>
      <w:r w:rsidRPr="00F62933">
        <w:rPr>
          <w:b/>
          <w:bCs/>
        </w:rPr>
        <w:t>Sdělovací zařízení a kabely</w:t>
      </w:r>
      <w:r w:rsidRPr="009D61FF">
        <w:t xml:space="preserve"> </w:t>
      </w:r>
      <w:r>
        <w:t xml:space="preserve">– oranžový marker [101,4 kHz] –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(markery v zapisovatelném provedení – doporučené). </w:t>
      </w:r>
    </w:p>
    <w:p w14:paraId="70E99749" w14:textId="77777777" w:rsidR="009D61FF" w:rsidRDefault="009D61FF" w:rsidP="009D61FF">
      <w:pPr>
        <w:pStyle w:val="Text2-1"/>
        <w:numPr>
          <w:ilvl w:val="0"/>
          <w:numId w:val="0"/>
        </w:numPr>
        <w:ind w:left="737"/>
      </w:pPr>
      <w:r>
        <w:t xml:space="preserve">e) </w:t>
      </w:r>
      <w:r w:rsidRPr="00F62933">
        <w:rPr>
          <w:b/>
          <w:bCs/>
        </w:rPr>
        <w:t>Zabezpečovací zařízení</w:t>
      </w:r>
      <w:r w:rsidRPr="009D61FF">
        <w:t xml:space="preserve"> </w:t>
      </w:r>
      <w:r>
        <w:t xml:space="preserve">– fialový marker [66,35 kHz] - trasy kabelů zabezpečovacích, včetně kabelů optických a HDPE – doporučené umístění markeru po cca 50 m a na lomové body; uložení kabelových metalických spojek (markery v zapisovatelném provedení); anomálie na kabelové trase (např. změny hloubky, odbočné body) – v případě požadavku správce markery v zapisovatelném provedení; kabelové rezervy metalických, optických a kombinovaných (hybridních) kabelů (markery v zapisovatelném provedení); uložení spojek optických a kombinovaných (hybridních) kabelů (markery v zapisovatelném provedení). </w:t>
      </w:r>
    </w:p>
    <w:p w14:paraId="4C5DC102" w14:textId="77777777" w:rsidR="009D61FF" w:rsidRDefault="009D61FF" w:rsidP="009D61FF">
      <w:pPr>
        <w:pStyle w:val="Text2-1"/>
        <w:numPr>
          <w:ilvl w:val="0"/>
          <w:numId w:val="0"/>
        </w:numPr>
        <w:ind w:left="737"/>
      </w:pPr>
      <w:r>
        <w:t xml:space="preserve">f) </w:t>
      </w:r>
      <w:r w:rsidRPr="00F62933">
        <w:rPr>
          <w:b/>
          <w:bCs/>
        </w:rPr>
        <w:t>Odpadní voda</w:t>
      </w:r>
      <w:r w:rsidRPr="009D61FF">
        <w:t xml:space="preserve"> </w:t>
      </w:r>
      <w:r>
        <w:t xml:space="preserve">– zelený marker [121,6 kHz] – ventily; všechny typy armatur; čistící výstupy; paty servisních sloupců; vedlejší vedení; značení tras nekovových objektů. </w:t>
      </w:r>
    </w:p>
    <w:p w14:paraId="43C23C5F" w14:textId="77777777" w:rsidR="009D61FF" w:rsidRDefault="009D61FF" w:rsidP="009D61FF">
      <w:pPr>
        <w:pStyle w:val="Text2-2"/>
      </w:pPr>
      <w:r>
        <w:t xml:space="preserve">Označníky je nutno k uloženým kabelům, potrubím a podzemním zařízením pevně upevňovat (např. plastovou vázací páskou). </w:t>
      </w:r>
    </w:p>
    <w:p w14:paraId="0D92EFC4" w14:textId="77777777" w:rsidR="009D61FF" w:rsidRDefault="009D61FF" w:rsidP="009D61FF">
      <w:pPr>
        <w:pStyle w:val="Text2-2"/>
      </w:pPr>
      <w:r>
        <w:t xml:space="preserve">U sdělovacích a zabezpečovacích kabelů OŘ se bude informace o markerech zadávat do pasportu do volitelné položky 2 pod označením „RFID“. U složek, které nemají žádnou elektronickou databázi, se bude tato informace zadávat ve stejném znění do dokumentace. </w:t>
      </w:r>
    </w:p>
    <w:p w14:paraId="5904F137" w14:textId="77777777" w:rsidR="009D61FF" w:rsidRDefault="009D61FF" w:rsidP="009D61FF">
      <w:pPr>
        <w:pStyle w:val="Text2-2"/>
      </w:pPr>
      <w:r>
        <w:t xml:space="preserve">Informace o použití markerů bude zaznamenána do DSPS. </w:t>
      </w:r>
    </w:p>
    <w:p w14:paraId="6C43F8C4" w14:textId="77777777" w:rsidR="009D61FF" w:rsidRDefault="009D61FF" w:rsidP="009D61FF">
      <w:pPr>
        <w:pStyle w:val="Text2-2"/>
      </w:pPr>
      <w:r>
        <w:t xml:space="preserve">Do digitální dokumentace se budou zaznamenávat markery ve tvaru kolečka s velkým písmenem M uprostřed ve všech 6 vrstvách odpovídajících kategoriím podzemních vedení. Značka bude tvarově stejná pro všech 6 vrstev, rozlišení kategorie bude pouze barvou, která bude odpovídat barvě markeru. </w:t>
      </w:r>
    </w:p>
    <w:p w14:paraId="375E5E6D" w14:textId="61BF5963" w:rsidR="009D61FF" w:rsidRDefault="009D61FF" w:rsidP="009D61FF">
      <w:pPr>
        <w:pStyle w:val="Text2-1"/>
      </w:pPr>
      <w:r>
        <w:t xml:space="preserve">Před vlastní zahájením prací bude Zhotovitelem svoláno vstupní jednání s Objednatelem zakázky (cca do 14 dnů od účinnosti smlouvy o dílo), kde budou upřesněny případné dotazy Zhotovitele (cena vzešlá ze zadávacího řízení a dohodnutá se zpracovatelem předmětné projektové dokumentace se tímto jednáním nemění). V průběhu zpracování PD budou probíhat „výrobní“ porady. Na těchto poradách budou projednána technická řešení a postupy navrhované v Projektové dokumentaci, které budou následně schváleny odbornými složkami SŽ a ČD. Dále budou tato řešení projednána s právnickými a fyzickými osobami dotčených stavbou v rozsahu nutném pro vydání potřebných povolení a příslušných rozhodnutí pro další přípravu stavby. Z těchto porad bude Zhotovitelem vyhotoven zápis, který bude doplněn o prezenční listinu s podpisy zúčastněných osob. Kopie těchto zápisů a prezenční listiny předá Objednateli. Kladná vyjádření budou součástí dokladové části projektové dokumentace, připomínky přijaté Objednatelem zapracuje Zhotovitel do projektové dokumentace. </w:t>
      </w:r>
    </w:p>
    <w:p w14:paraId="283199A4" w14:textId="77777777" w:rsidR="00F62933" w:rsidRDefault="009D61FF" w:rsidP="009D61FF">
      <w:pPr>
        <w:pStyle w:val="Text2-1"/>
      </w:pPr>
      <w:r>
        <w:t xml:space="preserve">K připomínkovému řízení bude Dokumentace odevzdána v elektronické podobě. Současně s Dokumentací bude doručena pozvánka na projednání připomínek. Počet vyhotovení odevzdané Dokumentace bude v takovém počtu, který dostatečně zajistí včasné a odborné projednání s určenými zástupci Objednatele a dotčenými osobami. Objednatel obdrží dokumentaci v elektronické podobě v uzavřené formě v počtu 2× USB flashdisk. Náklady na odevzdání dokumentace v požadovaném rozsahu jsou zahrnuté do Ceny Díla. </w:t>
      </w:r>
    </w:p>
    <w:p w14:paraId="0A1E2E2E" w14:textId="2D1D13A8" w:rsidR="00F62933" w:rsidRDefault="00F62933" w:rsidP="00F62933">
      <w:pPr>
        <w:pStyle w:val="Text2-1"/>
        <w:numPr>
          <w:ilvl w:val="0"/>
          <w:numId w:val="0"/>
        </w:numPr>
        <w:ind w:left="737"/>
      </w:pPr>
      <w:r w:rsidRPr="00F62933">
        <w:t xml:space="preserve">K připomínkovému řízení bude vždy oceněný Soupis prací s výkazem výměr v otevřené formě ve formátu *.XLSX a v elektronické podobě ve formátu *.PDF </w:t>
      </w:r>
    </w:p>
    <w:p w14:paraId="3A5941CE" w14:textId="21804E1F" w:rsidR="009D61FF" w:rsidRDefault="009D61FF" w:rsidP="00F62933">
      <w:pPr>
        <w:pStyle w:val="Text2-2"/>
      </w:pPr>
      <w:r>
        <w:t xml:space="preserve">Poradu na projednání Dokumentace svolá Zhotovitel případně požádá o zajištění Objednatele. Na každé projednání musí být pozvány oprávněné osoby </w:t>
      </w:r>
      <w:r>
        <w:lastRenderedPageBreak/>
        <w:t xml:space="preserve">Objednatele a určení zástupci Objednatele z dotčených odborů Úseku provozuschopnosti dráhy GŘ (O11, O12, O14) a vždy zástupce O30. </w:t>
      </w:r>
    </w:p>
    <w:p w14:paraId="0D3E5D3F" w14:textId="18AABDD3" w:rsidR="009D61FF" w:rsidRDefault="009D61FF" w:rsidP="00F62933">
      <w:pPr>
        <w:pStyle w:val="Text2-2"/>
      </w:pPr>
      <w:r>
        <w:t xml:space="preserve">Pozvánka na poradu se zasílá elektronicky (e-mailem), případně také písemně, alespoň 5 pracovních dnů před konáním porady. Svolání porady musí být provedeno vždy v součinnosti a vědomím oprávněné osoby Objednatele. Seznam e-mailových adres bude Zhotoviteli předán zástupcem Objednatele po podpisu Smlouvy. </w:t>
      </w:r>
    </w:p>
    <w:p w14:paraId="2C8BF276" w14:textId="719FCC06" w:rsidR="009D61FF" w:rsidRDefault="009D61FF" w:rsidP="009D61FF">
      <w:pPr>
        <w:pStyle w:val="Text2-2"/>
      </w:pPr>
      <w:r>
        <w:t xml:space="preserve">Průběh a výsledky porad Dokumentace se zaznamenávají v listinné podobě formou záznamu nebo zápisu. Záznam nebo zápis musí obsahovat stručný popis projednávané problematiky a vyjádření jednotlivých účastníků prezentovaná na poradě. Ze záznamu musí být jednoznačně zřejmé, zda tato vyjádření byla či nebyla akceptována. Tento doklad z jednání se zasílá všem pozvaným a přítomným účastníkům pouze v elektronické podobě, listinná podoba je součástí Dokladové části – Doklady objednatele. </w:t>
      </w:r>
    </w:p>
    <w:p w14:paraId="0FE151AB" w14:textId="4524F1D0" w:rsidR="009D61FF" w:rsidRDefault="009D61FF" w:rsidP="009D61FF">
      <w:pPr>
        <w:pStyle w:val="Text2-2"/>
      </w:pPr>
      <w:r>
        <w:t xml:space="preserve">Projednání připomínek – bude provedeno jako projednání odborných vyjádření, připomínek a požadavků vzešlých z připomínkového řízení oprávněných zástupců Objednatele a určených zástupců Objednatele. </w:t>
      </w:r>
    </w:p>
    <w:p w14:paraId="5206B475" w14:textId="46B636BD" w:rsidR="009D61FF" w:rsidRDefault="009D61FF" w:rsidP="009D61FF">
      <w:pPr>
        <w:pStyle w:val="Text2-2"/>
      </w:pPr>
      <w:r>
        <w:t xml:space="preserve">Konečné vypořádání připomínek bude obsahovat seznam veškerých připomínek Objednatele vyjadřujících se k dané Dokumentaci, včetně identifikace připomínkující složky a osoby. Součástí Protokolu vypořádání připomínek bude způsob vypořádání jednotlivých připomínek a požadavků ze strany Zhotovitele a způsob zapracování připomínek do příslušné části Dokumentace. Každá připomínka musí být vypořádána jednoznačně. Protokol o vypořádání připomínek musí být při převzetí díla podepsán Zhotovitelem. </w:t>
      </w:r>
    </w:p>
    <w:p w14:paraId="335447CF" w14:textId="77230EFC" w:rsidR="009D61FF" w:rsidRPr="00F62933" w:rsidRDefault="009D61FF" w:rsidP="00F62933">
      <w:pPr>
        <w:pStyle w:val="Text2-1"/>
      </w:pPr>
      <w:r>
        <w:t xml:space="preserve">V případě, že to z navrženého řešení bude vyplývat, pak bude součástí díla u Dokumentace PDPS smluvní zajištění dočasných záborů pro staveniště včetně nezbytných ploch a objektů zařízení staveniště. Smlouvy na dočasné zábory stavbou dotčených nemovitých věcí nebo jejich částí, týká se pouze dočasných záborů </w:t>
      </w:r>
      <w:r w:rsidR="00F62933" w:rsidRPr="00F62933">
        <w:t>souvisejících s technologickým postupem předepsaným Zhotoviteli stavby, budou zejména nájemní smlouvy, smlouvy o výpůjčce, výjimečně smlouvy o podmínkách provedení stavby.</w:t>
      </w:r>
    </w:p>
    <w:p w14:paraId="5700D271" w14:textId="7A1EE240" w:rsidR="009D61FF" w:rsidRDefault="009D61FF" w:rsidP="009D61FF">
      <w:pPr>
        <w:pStyle w:val="Text2-1"/>
      </w:pPr>
      <w:r w:rsidRPr="00F62933">
        <w:rPr>
          <w:b/>
          <w:bCs/>
        </w:rPr>
        <w:t>Součástí zpracování Dokumentace ve stupni PDPS</w:t>
      </w:r>
      <w:r w:rsidRPr="009D61FF">
        <w:t xml:space="preserve"> </w:t>
      </w:r>
      <w:r>
        <w:t xml:space="preserve">bude vždy oceněný Soupis prací s výkazem výměr, jež bude obsahovat vysvětlení výpočtů v jednotlivých položkách. Soupis prací bude odevzdán v elektronické podobě v otevřené formě ve formátu *.XLSX a *.KZ (KROS), a v uzavřené formě ve formátu *.PDF. </w:t>
      </w:r>
    </w:p>
    <w:p w14:paraId="441FC65A" w14:textId="77777777" w:rsidR="009D61FF" w:rsidRDefault="009D61FF" w:rsidP="00F62933">
      <w:pPr>
        <w:pStyle w:val="Text2-1"/>
        <w:numPr>
          <w:ilvl w:val="0"/>
          <w:numId w:val="0"/>
        </w:numPr>
        <w:ind w:left="737"/>
      </w:pPr>
      <w:r>
        <w:t xml:space="preserve">Definitivní odevzdání oceněného a neoceněného Soupisu prací v Dokumentaci ve stupni PDPS proběhne v otevřené formě ve formátu *.XLSX a *.KZ (KROS), a v elektronické podobě v uzavřené formě ve formátu *.PDF. </w:t>
      </w:r>
    </w:p>
    <w:p w14:paraId="07E4180C" w14:textId="77777777" w:rsidR="00F62933" w:rsidRDefault="009D61FF" w:rsidP="00263A06">
      <w:pPr>
        <w:pStyle w:val="Text2-2"/>
        <w:numPr>
          <w:ilvl w:val="4"/>
          <w:numId w:val="4"/>
        </w:numPr>
      </w:pPr>
      <w:r>
        <w:t xml:space="preserve">otevřená forma (editovatelná): </w:t>
      </w:r>
    </w:p>
    <w:p w14:paraId="6E1E6F7C" w14:textId="77777777" w:rsidR="00F62933" w:rsidRDefault="009D61FF" w:rsidP="00263A06">
      <w:pPr>
        <w:pStyle w:val="Text2-2"/>
        <w:numPr>
          <w:ilvl w:val="5"/>
          <w:numId w:val="4"/>
        </w:numPr>
      </w:pPr>
      <w:r>
        <w:t xml:space="preserve">textové části ve formátu *.DOCX; </w:t>
      </w:r>
    </w:p>
    <w:p w14:paraId="0718BEA5" w14:textId="13D85AC2" w:rsidR="009D61FF" w:rsidRDefault="009D61FF" w:rsidP="00263A06">
      <w:pPr>
        <w:pStyle w:val="Text2-2"/>
        <w:numPr>
          <w:ilvl w:val="5"/>
          <w:numId w:val="4"/>
        </w:numPr>
      </w:pPr>
      <w:r>
        <w:t xml:space="preserve">souřadnicové, výpočtové a rozpočtové části ve formátu *.XLSX </w:t>
      </w:r>
    </w:p>
    <w:p w14:paraId="28F87005" w14:textId="77777777" w:rsidR="00F62933" w:rsidRDefault="009D61FF" w:rsidP="00263A06">
      <w:pPr>
        <w:pStyle w:val="Text2-2"/>
        <w:numPr>
          <w:ilvl w:val="4"/>
          <w:numId w:val="4"/>
        </w:numPr>
      </w:pPr>
      <w:r>
        <w:t xml:space="preserve">uzavřená forma: </w:t>
      </w:r>
    </w:p>
    <w:p w14:paraId="7FEC29C6" w14:textId="6D71272A" w:rsidR="00F62933" w:rsidRDefault="009D61FF" w:rsidP="00263A06">
      <w:pPr>
        <w:pStyle w:val="Text2-2"/>
        <w:numPr>
          <w:ilvl w:val="5"/>
          <w:numId w:val="4"/>
        </w:numPr>
      </w:pPr>
      <w:r>
        <w:t xml:space="preserve">ve formátu *.PDF (verze PDF/A) </w:t>
      </w:r>
    </w:p>
    <w:p w14:paraId="3830862B" w14:textId="77777777" w:rsidR="00F62933" w:rsidRDefault="009D61FF" w:rsidP="00263A06">
      <w:pPr>
        <w:pStyle w:val="Text2-2"/>
        <w:numPr>
          <w:ilvl w:val="5"/>
          <w:numId w:val="4"/>
        </w:numPr>
      </w:pPr>
      <w:r>
        <w:t xml:space="preserve">Soupis prací ve formátu *.PDF </w:t>
      </w:r>
    </w:p>
    <w:p w14:paraId="1F424148" w14:textId="2323114F" w:rsidR="009D61FF" w:rsidRDefault="009D61FF" w:rsidP="00F62933">
      <w:pPr>
        <w:pStyle w:val="Text2-1"/>
      </w:pPr>
      <w:r>
        <w:t xml:space="preserve">Zhotovitel se zavazuje k součinnosti s Objednatelem v probíhajícím zadávacím řízení na zhotovení stavby při řešení dodatečných informací, doplnění, či opravě Dokumentace ve stanovených lhůtách tak, aby nedošlo k posunu termínů podání nabídek. V případě potřeby úpravy Soupisu prací v probíhajícím zadávacím řízení na zhotovení stavby Zhotovitel odevzdá opravený Soupis prací Objednateli vždy v oceněné a neoceněné variantě v elektronické podobě v otevřené formě ve formátu *XLSX a *.KZ, a v uzavřené formě ve formátu *.PDF. Na základě těchto úprav v Soupisu prací provede Zhotovitel </w:t>
      </w:r>
      <w:r>
        <w:lastRenderedPageBreak/>
        <w:t xml:space="preserve">aktualizaci Dokumentace v rozsahu všech příloh, kterých se tyto změny týkají nejpozději před zahájením zhotovení stavby. </w:t>
      </w:r>
    </w:p>
    <w:p w14:paraId="4BCF3515" w14:textId="5183F517" w:rsidR="009D61FF" w:rsidRDefault="009D61FF" w:rsidP="009D61FF">
      <w:pPr>
        <w:pStyle w:val="Text2-1"/>
      </w:pPr>
      <w:r>
        <w:t xml:space="preserve">Zhotovitel je povinen předat Objednateli do jeho datové schránky elektronicky podepsané originály pravomocných rozhodnutí a povolení, která Zhotovitel zajišťuje pro Objednatele na základě jím vystavených plných mocí, a to nejpozději do 14 dnů po obdržení. Nebude-li součástí takto předaného rozhodnutí nebo povolení i potvrzení o nabytí právní moci, je Zhotovitel povinen předat Objednateli elektronicky podepsaný dokument o tom, že rozhodnutí nebo povolení nabylo právní moci, a to rovněž ve lhůtě do 14 dnů po obdržení takového potvrzení. Bude-li rozhodnutí nebo povolení vydáno i v listinné podobě, je Zhotovitel povinen předat Objednateli i jeden originál pravomocného rozhodnutí nebo povolení s potvrzením o nabytí právní moci. </w:t>
      </w:r>
    </w:p>
    <w:p w14:paraId="67343CDF" w14:textId="25C092E5" w:rsidR="009D61FF" w:rsidRDefault="009D61FF" w:rsidP="009D61FF">
      <w:pPr>
        <w:pStyle w:val="Text2-1"/>
      </w:pPr>
      <w:r>
        <w:t xml:space="preserve">Definitivní odevzdání Dokumentace bude provedeno po ukončení projekční činnosti a schválení Objednatelem v listinné podobě v počtu čtyř souprav. V elektronické podobě bude Dokumentace vyhotovena dle směrnice č. 117 a pokynu GŘ č. 4/2016 následovně po těchto částech: </w:t>
      </w:r>
    </w:p>
    <w:p w14:paraId="453865BA" w14:textId="77777777" w:rsidR="00F62933" w:rsidRDefault="009D61FF" w:rsidP="00263A06">
      <w:pPr>
        <w:pStyle w:val="Text2-2"/>
        <w:numPr>
          <w:ilvl w:val="4"/>
          <w:numId w:val="4"/>
        </w:numPr>
      </w:pPr>
      <w:r>
        <w:t xml:space="preserve">kompletní dokumentace stavby v otevřené formě, bez rozpočtů </w:t>
      </w:r>
    </w:p>
    <w:p w14:paraId="51293436" w14:textId="0FAB99CF" w:rsidR="009D61FF" w:rsidRDefault="009D61FF" w:rsidP="00263A06">
      <w:pPr>
        <w:pStyle w:val="Text2-2"/>
        <w:numPr>
          <w:ilvl w:val="5"/>
          <w:numId w:val="4"/>
        </w:numPr>
      </w:pPr>
      <w:r>
        <w:t xml:space="preserve">textové části ve formátu *.DOCX; </w:t>
      </w:r>
    </w:p>
    <w:p w14:paraId="34C4D6F5" w14:textId="77777777" w:rsidR="009D61FF" w:rsidRDefault="009D61FF" w:rsidP="00263A06">
      <w:pPr>
        <w:pStyle w:val="Text2-2"/>
        <w:numPr>
          <w:ilvl w:val="5"/>
          <w:numId w:val="4"/>
        </w:numPr>
      </w:pPr>
      <w:r>
        <w:t xml:space="preserve">souřadnicové, výpočtové a rozpočtové části ve formátu *.XLSX </w:t>
      </w:r>
    </w:p>
    <w:p w14:paraId="7E773896" w14:textId="77777777" w:rsidR="009D61FF" w:rsidRDefault="009D61FF" w:rsidP="00263A06">
      <w:pPr>
        <w:pStyle w:val="Text2-2"/>
        <w:numPr>
          <w:ilvl w:val="5"/>
          <w:numId w:val="4"/>
        </w:numPr>
      </w:pPr>
      <w:r>
        <w:t xml:space="preserve">výkresové části ve formátu *.DWG; </w:t>
      </w:r>
    </w:p>
    <w:p w14:paraId="522E1304" w14:textId="77777777" w:rsidR="009D61FF" w:rsidRDefault="009D61FF" w:rsidP="00263A06">
      <w:pPr>
        <w:pStyle w:val="Text2-2"/>
        <w:numPr>
          <w:ilvl w:val="4"/>
          <w:numId w:val="4"/>
        </w:numPr>
      </w:pPr>
      <w:r>
        <w:t xml:space="preserve">kompletní dokumentace stavby v uzavřené formě, bez rozpočtů ve formátu *.PDF (verze PDF/A) </w:t>
      </w:r>
    </w:p>
    <w:p w14:paraId="6A54DB9A" w14:textId="77777777" w:rsidR="00F62933" w:rsidRDefault="009D61FF" w:rsidP="00263A06">
      <w:pPr>
        <w:pStyle w:val="Text2-2"/>
        <w:numPr>
          <w:ilvl w:val="5"/>
          <w:numId w:val="4"/>
        </w:numPr>
      </w:pPr>
      <w:r>
        <w:t xml:space="preserve">souhrnný rozpočet a oceněný Soupis prací v otevřené a uzavřené formě. </w:t>
      </w:r>
    </w:p>
    <w:p w14:paraId="09C172F4" w14:textId="39EAE263" w:rsidR="00F62933" w:rsidRPr="00F62933" w:rsidRDefault="00F62933" w:rsidP="00F62933">
      <w:pPr>
        <w:pStyle w:val="Text2-2"/>
        <w:numPr>
          <w:ilvl w:val="0"/>
          <w:numId w:val="0"/>
        </w:numPr>
        <w:ind w:left="737"/>
        <w:rPr>
          <w:b/>
          <w:bCs/>
        </w:rPr>
      </w:pPr>
      <w:r w:rsidRPr="00095809">
        <w:rPr>
          <w:b/>
          <w:bCs/>
        </w:rPr>
        <w:t xml:space="preserve">Předání </w:t>
      </w:r>
      <w:r w:rsidR="00095809" w:rsidRPr="00095809">
        <w:rPr>
          <w:b/>
          <w:bCs/>
        </w:rPr>
        <w:t>PD</w:t>
      </w:r>
      <w:r w:rsidRPr="00095809">
        <w:rPr>
          <w:b/>
          <w:bCs/>
        </w:rPr>
        <w:t xml:space="preserve"> proběhne na </w:t>
      </w:r>
      <w:r w:rsidRPr="00680A68">
        <w:rPr>
          <w:b/>
          <w:bCs/>
        </w:rPr>
        <w:t>médiu: 2x M-</w:t>
      </w:r>
      <w:proofErr w:type="spellStart"/>
      <w:r w:rsidRPr="00680A68">
        <w:rPr>
          <w:b/>
          <w:bCs/>
        </w:rPr>
        <w:t>disc</w:t>
      </w:r>
      <w:proofErr w:type="spellEnd"/>
      <w:r w:rsidRPr="00680A68">
        <w:rPr>
          <w:b/>
          <w:bCs/>
        </w:rPr>
        <w:t xml:space="preserve"> (</w:t>
      </w:r>
      <w:proofErr w:type="spellStart"/>
      <w:r w:rsidRPr="00680A68">
        <w:rPr>
          <w:b/>
          <w:bCs/>
        </w:rPr>
        <w:t>Millennial</w:t>
      </w:r>
      <w:proofErr w:type="spellEnd"/>
      <w:r w:rsidRPr="00680A68">
        <w:rPr>
          <w:b/>
          <w:bCs/>
        </w:rPr>
        <w:t xml:space="preserve"> </w:t>
      </w:r>
      <w:proofErr w:type="spellStart"/>
      <w:r w:rsidRPr="00680A68">
        <w:rPr>
          <w:b/>
          <w:bCs/>
        </w:rPr>
        <w:t>Disc</w:t>
      </w:r>
      <w:proofErr w:type="spellEnd"/>
      <w:r w:rsidRPr="00680A68">
        <w:rPr>
          <w:b/>
          <w:bCs/>
        </w:rPr>
        <w:t>)</w:t>
      </w:r>
    </w:p>
    <w:p w14:paraId="0B9E30FA" w14:textId="4700BC04" w:rsidR="00DC55C8" w:rsidRPr="00F62933" w:rsidRDefault="009D61FF" w:rsidP="00F62933">
      <w:pPr>
        <w:pStyle w:val="Text2-1"/>
      </w:pPr>
      <w:r>
        <w:t>Všechny odevzdané paré budou označeny autorizačními razítky a podpisem zpracovatele dílčí dokumentace dle zákona č. 360/1992 Sb. Geodetický podklad pro projektovou činnost a vytyčovací výkresy budou ověřeny ÚOZI podle zákona č. 200/1994 Sb</w:t>
      </w:r>
      <w:r w:rsidR="00F62933">
        <w:t xml:space="preserve">., ve znění pozdějších předpisů. </w:t>
      </w:r>
      <w:r>
        <w:t xml:space="preserve"> </w:t>
      </w:r>
    </w:p>
    <w:p w14:paraId="4F09C53C" w14:textId="77777777" w:rsidR="00DF7BAA" w:rsidRDefault="00DF7BAA" w:rsidP="00DF7BAA">
      <w:pPr>
        <w:pStyle w:val="Nadpis2-2"/>
      </w:pPr>
      <w:bookmarkStart w:id="36" w:name="_Toc6410438"/>
      <w:bookmarkStart w:id="37" w:name="_Toc121494851"/>
      <w:bookmarkStart w:id="38" w:name="_Toc172660313"/>
      <w:r>
        <w:t>Doklady překládané zhotovitelem</w:t>
      </w:r>
      <w:bookmarkEnd w:id="36"/>
      <w:bookmarkEnd w:id="37"/>
      <w:bookmarkEnd w:id="38"/>
    </w:p>
    <w:p w14:paraId="42181132" w14:textId="258EDC98" w:rsidR="00DF7BAA" w:rsidRPr="00F827DA" w:rsidRDefault="00B17A52" w:rsidP="00B17A52">
      <w:pPr>
        <w:pStyle w:val="Text2-1"/>
      </w:pPr>
      <w:r w:rsidRPr="00F76FD7">
        <w:t xml:space="preserve">Přehled dokladů zejména ve vztahu k odborné způsobilosti dodavatele, případně jiných osob, které budou pro Zhotovitele příslušnou činnost vykonávat a jsou požadovány pro </w:t>
      </w:r>
      <w:r w:rsidR="00F54627">
        <w:t>Dílo</w:t>
      </w:r>
      <w:r w:rsidRPr="00F76FD7">
        <w:t>, jsou definovány v</w:t>
      </w:r>
      <w:r w:rsidR="00F54627">
        <w:t xml:space="preserve"> Systému ISKD a </w:t>
      </w:r>
      <w:r w:rsidRPr="00F76FD7">
        <w:t>Zadávací dokumentaci, včetně souvisejících podmínek pro jejich platnost, pro změnu odborně způsobilých osob a další. Zhotovitel je povinen pracovat dle platných předpisů SŽ, tzn. i dle Interního předpisu SŽ Zam1</w:t>
      </w:r>
      <w:r w:rsidR="00B23601">
        <w:t xml:space="preserve"> v platném znění.</w:t>
      </w:r>
      <w:r w:rsidR="00DF7BAA" w:rsidRPr="00B17A52">
        <w:rPr>
          <w:highlight w:val="green"/>
        </w:rPr>
        <w:t xml:space="preserve"> </w:t>
      </w:r>
    </w:p>
    <w:p w14:paraId="30ED94AF" w14:textId="77777777" w:rsidR="00DF7BAA" w:rsidRPr="00E77C22" w:rsidRDefault="00DF7BAA" w:rsidP="00DF7BAA">
      <w:pPr>
        <w:pStyle w:val="Nadpis2-2"/>
      </w:pPr>
      <w:bookmarkStart w:id="39" w:name="_Toc6410441"/>
      <w:bookmarkStart w:id="40" w:name="_Toc121494854"/>
      <w:bookmarkStart w:id="41" w:name="_Toc172660314"/>
      <w:r w:rsidRPr="00E77C22">
        <w:t>Zabezpečovací zařízení</w:t>
      </w:r>
      <w:bookmarkEnd w:id="39"/>
      <w:bookmarkEnd w:id="40"/>
      <w:bookmarkEnd w:id="41"/>
    </w:p>
    <w:p w14:paraId="256DC0C9" w14:textId="31865BF8" w:rsidR="00DF7BAA" w:rsidRPr="00095809" w:rsidRDefault="00A772F4" w:rsidP="00DF7BAA">
      <w:pPr>
        <w:pStyle w:val="Text2-1"/>
      </w:pPr>
      <w:r w:rsidRPr="00095809">
        <w:t>Není součástí PD</w:t>
      </w:r>
      <w:r w:rsidR="00095809" w:rsidRPr="00095809">
        <w:t>.</w:t>
      </w:r>
    </w:p>
    <w:p w14:paraId="7845F038" w14:textId="77777777" w:rsidR="001F7AE9" w:rsidRPr="001B29A7" w:rsidRDefault="001F7AE9" w:rsidP="00263A06">
      <w:pPr>
        <w:keepNext/>
        <w:numPr>
          <w:ilvl w:val="1"/>
          <w:numId w:val="4"/>
        </w:numPr>
        <w:spacing w:before="200" w:after="120" w:line="264" w:lineRule="auto"/>
        <w:outlineLvl w:val="1"/>
        <w:rPr>
          <w:b/>
          <w:szCs w:val="18"/>
        </w:rPr>
      </w:pPr>
      <w:bookmarkStart w:id="42" w:name="_Toc6410442"/>
      <w:bookmarkStart w:id="43" w:name="_Toc146112650"/>
      <w:bookmarkStart w:id="44" w:name="_Toc157502825"/>
      <w:bookmarkStart w:id="45" w:name="_Toc172660315"/>
      <w:r w:rsidRPr="001B29A7">
        <w:rPr>
          <w:b/>
          <w:szCs w:val="18"/>
        </w:rPr>
        <w:t>Sdělovací zařízení</w:t>
      </w:r>
      <w:bookmarkEnd w:id="42"/>
      <w:bookmarkEnd w:id="43"/>
      <w:bookmarkEnd w:id="44"/>
      <w:bookmarkEnd w:id="45"/>
    </w:p>
    <w:p w14:paraId="667F7CAD" w14:textId="547011C3" w:rsidR="00B23601" w:rsidRPr="00B23601" w:rsidRDefault="00B23601" w:rsidP="00B23601">
      <w:pPr>
        <w:pStyle w:val="Nadpis2-2"/>
        <w:jc w:val="both"/>
        <w:rPr>
          <w:b w:val="0"/>
          <w:sz w:val="18"/>
        </w:rPr>
      </w:pPr>
      <w:bookmarkStart w:id="46" w:name="_Toc6410443"/>
      <w:bookmarkStart w:id="47" w:name="_Toc146112651"/>
      <w:bookmarkStart w:id="48" w:name="_Toc157502826"/>
      <w:bookmarkStart w:id="49" w:name="_Toc172660316"/>
      <w:r w:rsidRPr="00B23601">
        <w:rPr>
          <w:b w:val="0"/>
          <w:sz w:val="18"/>
        </w:rPr>
        <w:t>Součástí projektu budou stavební</w:t>
      </w:r>
      <w:r>
        <w:rPr>
          <w:b w:val="0"/>
          <w:sz w:val="18"/>
        </w:rPr>
        <w:t xml:space="preserve"> a technologické</w:t>
      </w:r>
      <w:r w:rsidRPr="00B23601">
        <w:rPr>
          <w:b w:val="0"/>
          <w:sz w:val="18"/>
        </w:rPr>
        <w:t xml:space="preserve"> práce na </w:t>
      </w:r>
      <w:r>
        <w:rPr>
          <w:b w:val="0"/>
          <w:sz w:val="18"/>
        </w:rPr>
        <w:t>sdělovacím</w:t>
      </w:r>
      <w:r w:rsidRPr="00B23601">
        <w:rPr>
          <w:b w:val="0"/>
          <w:sz w:val="18"/>
        </w:rPr>
        <w:t xml:space="preserve"> zařízení (viz</w:t>
      </w:r>
      <w:r>
        <w:rPr>
          <w:b w:val="0"/>
          <w:sz w:val="18"/>
        </w:rPr>
        <w:t xml:space="preserve"> </w:t>
      </w:r>
      <w:r w:rsidRPr="00B23601">
        <w:rPr>
          <w:b w:val="0"/>
          <w:sz w:val="18"/>
        </w:rPr>
        <w:t>Technická zpráva Oprava osvětlení žst Olomouc).</w:t>
      </w:r>
      <w:r>
        <w:rPr>
          <w:b w:val="0"/>
          <w:sz w:val="18"/>
        </w:rPr>
        <w:t xml:space="preserve"> Jedná se zejména o doplnění místní optické sítě a</w:t>
      </w:r>
      <w:r w:rsidR="00B13CBD">
        <w:rPr>
          <w:b w:val="0"/>
          <w:sz w:val="18"/>
        </w:rPr>
        <w:t xml:space="preserve"> úpravy</w:t>
      </w:r>
      <w:r>
        <w:rPr>
          <w:b w:val="0"/>
          <w:sz w:val="18"/>
        </w:rPr>
        <w:t xml:space="preserve"> technologi</w:t>
      </w:r>
      <w:r w:rsidR="00B13CBD">
        <w:rPr>
          <w:b w:val="0"/>
          <w:sz w:val="18"/>
        </w:rPr>
        <w:t>e</w:t>
      </w:r>
      <w:r>
        <w:rPr>
          <w:b w:val="0"/>
          <w:sz w:val="18"/>
        </w:rPr>
        <w:t xml:space="preserve"> dálkové diagnostiky silnoproudých zařízení. Související úpravy na </w:t>
      </w:r>
      <w:proofErr w:type="spellStart"/>
      <w:r>
        <w:rPr>
          <w:b w:val="0"/>
          <w:sz w:val="18"/>
        </w:rPr>
        <w:t>InK</w:t>
      </w:r>
      <w:proofErr w:type="spellEnd"/>
      <w:r>
        <w:rPr>
          <w:b w:val="0"/>
          <w:sz w:val="18"/>
        </w:rPr>
        <w:t xml:space="preserve">, </w:t>
      </w:r>
      <w:proofErr w:type="spellStart"/>
      <w:r>
        <w:rPr>
          <w:b w:val="0"/>
          <w:sz w:val="18"/>
        </w:rPr>
        <w:t>InS</w:t>
      </w:r>
      <w:proofErr w:type="spellEnd"/>
      <w:r>
        <w:rPr>
          <w:b w:val="0"/>
          <w:sz w:val="18"/>
        </w:rPr>
        <w:t xml:space="preserve"> a klientech DDTS ŽDC.</w:t>
      </w:r>
    </w:p>
    <w:p w14:paraId="3D602D0F" w14:textId="77777777" w:rsidR="001F7AE9" w:rsidRPr="00095809" w:rsidRDefault="001F7AE9" w:rsidP="00263A06">
      <w:pPr>
        <w:keepNext/>
        <w:numPr>
          <w:ilvl w:val="1"/>
          <w:numId w:val="4"/>
        </w:numPr>
        <w:spacing w:before="200" w:after="120" w:line="264" w:lineRule="auto"/>
        <w:outlineLvl w:val="1"/>
        <w:rPr>
          <w:b/>
          <w:sz w:val="18"/>
          <w:szCs w:val="18"/>
        </w:rPr>
      </w:pPr>
      <w:r w:rsidRPr="00095809">
        <w:rPr>
          <w:b/>
          <w:sz w:val="18"/>
          <w:szCs w:val="18"/>
        </w:rPr>
        <w:t>Silnoproudá technologie včetně DŘT, trakční a energetická zařízení</w:t>
      </w:r>
      <w:bookmarkEnd w:id="46"/>
      <w:bookmarkEnd w:id="47"/>
      <w:bookmarkEnd w:id="48"/>
      <w:bookmarkEnd w:id="49"/>
    </w:p>
    <w:p w14:paraId="2DAD6AB9" w14:textId="5248CAFF" w:rsidR="001F7AE9" w:rsidRPr="00095809" w:rsidRDefault="007C726E" w:rsidP="00263A06">
      <w:pPr>
        <w:numPr>
          <w:ilvl w:val="2"/>
          <w:numId w:val="4"/>
        </w:numPr>
        <w:spacing w:after="120" w:line="264" w:lineRule="auto"/>
        <w:jc w:val="both"/>
        <w:rPr>
          <w:sz w:val="18"/>
          <w:szCs w:val="18"/>
        </w:rPr>
      </w:pPr>
      <w:r w:rsidRPr="00A772F4">
        <w:rPr>
          <w:sz w:val="18"/>
          <w:szCs w:val="18"/>
        </w:rPr>
        <w:t>Součástí projektu budou stavební</w:t>
      </w:r>
      <w:r w:rsidR="00B23601">
        <w:rPr>
          <w:sz w:val="18"/>
          <w:szCs w:val="18"/>
        </w:rPr>
        <w:t xml:space="preserve"> a technologické</w:t>
      </w:r>
      <w:r w:rsidRPr="00A772F4">
        <w:rPr>
          <w:sz w:val="18"/>
          <w:szCs w:val="18"/>
        </w:rPr>
        <w:t xml:space="preserve"> </w:t>
      </w:r>
      <w:r w:rsidRPr="00680A68">
        <w:rPr>
          <w:sz w:val="18"/>
          <w:szCs w:val="18"/>
        </w:rPr>
        <w:t xml:space="preserve">práce na </w:t>
      </w:r>
      <w:r w:rsidR="00104567">
        <w:rPr>
          <w:sz w:val="18"/>
          <w:szCs w:val="18"/>
        </w:rPr>
        <w:t>silnoproudém</w:t>
      </w:r>
      <w:r w:rsidR="00680A68" w:rsidRPr="00680A68">
        <w:rPr>
          <w:sz w:val="18"/>
          <w:szCs w:val="18"/>
        </w:rPr>
        <w:t xml:space="preserve"> zařízení</w:t>
      </w:r>
      <w:r w:rsidRPr="00680A68">
        <w:rPr>
          <w:sz w:val="18"/>
          <w:szCs w:val="18"/>
        </w:rPr>
        <w:t xml:space="preserve"> (viz</w:t>
      </w:r>
      <w:r w:rsidR="00B23601">
        <w:rPr>
          <w:sz w:val="18"/>
          <w:szCs w:val="18"/>
        </w:rPr>
        <w:t xml:space="preserve"> </w:t>
      </w:r>
      <w:r w:rsidR="00B23601" w:rsidRPr="00B23601">
        <w:rPr>
          <w:sz w:val="18"/>
          <w:szCs w:val="18"/>
        </w:rPr>
        <w:t>Technická zpráva Oprava osvětlení žst Olomouc</w:t>
      </w:r>
      <w:r w:rsidRPr="00A772F4">
        <w:rPr>
          <w:sz w:val="18"/>
          <w:szCs w:val="18"/>
        </w:rPr>
        <w:t>).</w:t>
      </w:r>
      <w:r w:rsidR="00B23601">
        <w:rPr>
          <w:sz w:val="18"/>
          <w:szCs w:val="18"/>
        </w:rPr>
        <w:t xml:space="preserve"> Jedná se zejména o projektové řešení venkovního a vnitřního osvětlení ploch areálu železniční stanice včetně kolejiště, dále osvětlení krytých a nekrytých částí nástupišť, podchodů a vstupů (schodišť) do podchodů.</w:t>
      </w:r>
    </w:p>
    <w:p w14:paraId="70E3FF9D" w14:textId="77777777" w:rsidR="001F7AE9" w:rsidRPr="00095809" w:rsidRDefault="001F7AE9" w:rsidP="00263A06">
      <w:pPr>
        <w:keepNext/>
        <w:numPr>
          <w:ilvl w:val="1"/>
          <w:numId w:val="4"/>
        </w:numPr>
        <w:spacing w:before="200" w:after="120" w:line="264" w:lineRule="auto"/>
        <w:outlineLvl w:val="1"/>
        <w:rPr>
          <w:b/>
          <w:szCs w:val="18"/>
        </w:rPr>
      </w:pPr>
      <w:bookmarkStart w:id="50" w:name="_Toc6410444"/>
      <w:bookmarkStart w:id="51" w:name="_Toc146112652"/>
      <w:bookmarkStart w:id="52" w:name="_Toc157502827"/>
      <w:bookmarkStart w:id="53" w:name="_Toc172660317"/>
      <w:r w:rsidRPr="00095809">
        <w:rPr>
          <w:b/>
          <w:szCs w:val="18"/>
        </w:rPr>
        <w:lastRenderedPageBreak/>
        <w:t>Ostatní technologická zařízení</w:t>
      </w:r>
      <w:bookmarkEnd w:id="50"/>
      <w:bookmarkEnd w:id="51"/>
      <w:bookmarkEnd w:id="52"/>
      <w:bookmarkEnd w:id="53"/>
    </w:p>
    <w:p w14:paraId="75D22404" w14:textId="2C9EF819" w:rsidR="001F7AE9" w:rsidRPr="00095809" w:rsidRDefault="00A772F4" w:rsidP="00263A06">
      <w:pPr>
        <w:numPr>
          <w:ilvl w:val="2"/>
          <w:numId w:val="4"/>
        </w:numPr>
        <w:spacing w:after="120" w:line="264" w:lineRule="auto"/>
        <w:jc w:val="both"/>
        <w:rPr>
          <w:sz w:val="18"/>
          <w:szCs w:val="18"/>
        </w:rPr>
      </w:pPr>
      <w:r w:rsidRPr="00095809">
        <w:rPr>
          <w:sz w:val="18"/>
          <w:szCs w:val="18"/>
        </w:rPr>
        <w:t>Není součástí PD.</w:t>
      </w:r>
    </w:p>
    <w:p w14:paraId="19BCA292" w14:textId="77777777" w:rsidR="001F7AE9" w:rsidRPr="001B29A7" w:rsidRDefault="001F7AE9" w:rsidP="00263A06">
      <w:pPr>
        <w:keepNext/>
        <w:numPr>
          <w:ilvl w:val="1"/>
          <w:numId w:val="4"/>
        </w:numPr>
        <w:spacing w:before="200" w:after="120" w:line="264" w:lineRule="auto"/>
        <w:outlineLvl w:val="1"/>
        <w:rPr>
          <w:b/>
          <w:szCs w:val="18"/>
        </w:rPr>
      </w:pPr>
      <w:bookmarkStart w:id="54" w:name="_Toc6410445"/>
      <w:bookmarkStart w:id="55" w:name="_Toc146112653"/>
      <w:bookmarkStart w:id="56" w:name="_Toc157502828"/>
      <w:bookmarkStart w:id="57" w:name="_Toc172660318"/>
      <w:r w:rsidRPr="001B29A7">
        <w:rPr>
          <w:b/>
          <w:szCs w:val="18"/>
        </w:rPr>
        <w:t>Železniční svršek</w:t>
      </w:r>
      <w:bookmarkEnd w:id="54"/>
      <w:bookmarkEnd w:id="55"/>
      <w:bookmarkEnd w:id="56"/>
      <w:bookmarkEnd w:id="57"/>
      <w:r w:rsidRPr="001B29A7">
        <w:rPr>
          <w:b/>
          <w:szCs w:val="18"/>
        </w:rPr>
        <w:t xml:space="preserve"> </w:t>
      </w:r>
    </w:p>
    <w:p w14:paraId="74B56AEA" w14:textId="619D4135" w:rsidR="001F7AE9" w:rsidRPr="007C726E" w:rsidRDefault="00A772F4" w:rsidP="00263A06">
      <w:pPr>
        <w:numPr>
          <w:ilvl w:val="2"/>
          <w:numId w:val="4"/>
        </w:numPr>
        <w:spacing w:after="120" w:line="264" w:lineRule="auto"/>
        <w:jc w:val="both"/>
        <w:rPr>
          <w:sz w:val="18"/>
          <w:szCs w:val="18"/>
        </w:rPr>
      </w:pPr>
      <w:r w:rsidRPr="007C726E">
        <w:rPr>
          <w:sz w:val="18"/>
          <w:szCs w:val="18"/>
        </w:rPr>
        <w:t>Není součástí PD.</w:t>
      </w:r>
    </w:p>
    <w:p w14:paraId="546CCAFA" w14:textId="77777777" w:rsidR="001F7AE9" w:rsidRPr="001B29A7" w:rsidRDefault="001F7AE9" w:rsidP="00263A06">
      <w:pPr>
        <w:keepNext/>
        <w:numPr>
          <w:ilvl w:val="1"/>
          <w:numId w:val="4"/>
        </w:numPr>
        <w:spacing w:before="200" w:after="120" w:line="264" w:lineRule="auto"/>
        <w:outlineLvl w:val="1"/>
        <w:rPr>
          <w:b/>
          <w:szCs w:val="18"/>
        </w:rPr>
      </w:pPr>
      <w:bookmarkStart w:id="58" w:name="_Toc6410446"/>
      <w:bookmarkStart w:id="59" w:name="_Toc146112654"/>
      <w:bookmarkStart w:id="60" w:name="_Toc157502829"/>
      <w:bookmarkStart w:id="61" w:name="_Toc172660319"/>
      <w:r w:rsidRPr="001B29A7">
        <w:rPr>
          <w:b/>
          <w:szCs w:val="18"/>
        </w:rPr>
        <w:t>Železniční spodek</w:t>
      </w:r>
      <w:bookmarkEnd w:id="58"/>
      <w:bookmarkEnd w:id="59"/>
      <w:bookmarkEnd w:id="60"/>
      <w:bookmarkEnd w:id="61"/>
    </w:p>
    <w:p w14:paraId="6CB3BC3F" w14:textId="4F1F7392" w:rsidR="001F7AE9" w:rsidRPr="001B29A7" w:rsidRDefault="007C726E" w:rsidP="00263A06">
      <w:pPr>
        <w:numPr>
          <w:ilvl w:val="2"/>
          <w:numId w:val="4"/>
        </w:numPr>
        <w:spacing w:after="120" w:line="264" w:lineRule="auto"/>
        <w:jc w:val="both"/>
        <w:rPr>
          <w:sz w:val="18"/>
          <w:szCs w:val="18"/>
        </w:rPr>
      </w:pPr>
      <w:r w:rsidRPr="00095809">
        <w:t>Není součástí PD.</w:t>
      </w:r>
    </w:p>
    <w:p w14:paraId="4649BE83" w14:textId="77777777" w:rsidR="001F7AE9" w:rsidRPr="00095809" w:rsidRDefault="001F7AE9" w:rsidP="00263A06">
      <w:pPr>
        <w:keepNext/>
        <w:numPr>
          <w:ilvl w:val="1"/>
          <w:numId w:val="4"/>
        </w:numPr>
        <w:spacing w:before="200" w:after="120" w:line="264" w:lineRule="auto"/>
        <w:outlineLvl w:val="1"/>
        <w:rPr>
          <w:b/>
          <w:szCs w:val="18"/>
        </w:rPr>
      </w:pPr>
      <w:bookmarkStart w:id="62" w:name="_Toc6410447"/>
      <w:bookmarkStart w:id="63" w:name="_Toc146112655"/>
      <w:bookmarkStart w:id="64" w:name="_Toc157502830"/>
      <w:bookmarkStart w:id="65" w:name="_Toc172660320"/>
      <w:r w:rsidRPr="00095809">
        <w:rPr>
          <w:b/>
          <w:szCs w:val="18"/>
        </w:rPr>
        <w:t>Nástupiště</w:t>
      </w:r>
      <w:bookmarkEnd w:id="62"/>
      <w:bookmarkEnd w:id="63"/>
      <w:bookmarkEnd w:id="64"/>
      <w:bookmarkEnd w:id="65"/>
    </w:p>
    <w:p w14:paraId="161E8AB9" w14:textId="29488AB1" w:rsidR="001F7AE9" w:rsidRPr="00095809" w:rsidRDefault="00A772F4" w:rsidP="00263A06">
      <w:pPr>
        <w:numPr>
          <w:ilvl w:val="2"/>
          <w:numId w:val="4"/>
        </w:numPr>
        <w:spacing w:after="120" w:line="264" w:lineRule="auto"/>
        <w:jc w:val="both"/>
        <w:rPr>
          <w:sz w:val="18"/>
          <w:szCs w:val="18"/>
        </w:rPr>
      </w:pPr>
      <w:r w:rsidRPr="00095809">
        <w:rPr>
          <w:sz w:val="18"/>
          <w:szCs w:val="18"/>
        </w:rPr>
        <w:t>Není součástí PD.</w:t>
      </w:r>
    </w:p>
    <w:p w14:paraId="2CBC9A99" w14:textId="77777777" w:rsidR="001F7AE9" w:rsidRPr="00095809" w:rsidRDefault="001F7AE9" w:rsidP="00263A06">
      <w:pPr>
        <w:keepNext/>
        <w:numPr>
          <w:ilvl w:val="1"/>
          <w:numId w:val="4"/>
        </w:numPr>
        <w:spacing w:before="200" w:after="120" w:line="264" w:lineRule="auto"/>
        <w:outlineLvl w:val="1"/>
        <w:rPr>
          <w:b/>
          <w:szCs w:val="18"/>
        </w:rPr>
      </w:pPr>
      <w:bookmarkStart w:id="66" w:name="_Toc6410448"/>
      <w:bookmarkStart w:id="67" w:name="_Toc146112656"/>
      <w:bookmarkStart w:id="68" w:name="_Toc157502831"/>
      <w:bookmarkStart w:id="69" w:name="_Toc172660321"/>
      <w:r w:rsidRPr="00095809">
        <w:rPr>
          <w:b/>
          <w:szCs w:val="18"/>
        </w:rPr>
        <w:t>Železniční přejezdy</w:t>
      </w:r>
      <w:bookmarkEnd w:id="66"/>
      <w:bookmarkEnd w:id="67"/>
      <w:bookmarkEnd w:id="68"/>
      <w:bookmarkEnd w:id="69"/>
    </w:p>
    <w:p w14:paraId="5A83ACAF" w14:textId="414E22D2" w:rsidR="001F7AE9" w:rsidRPr="00095809" w:rsidRDefault="00A772F4" w:rsidP="00263A06">
      <w:pPr>
        <w:numPr>
          <w:ilvl w:val="2"/>
          <w:numId w:val="4"/>
        </w:numPr>
        <w:spacing w:after="120" w:line="264" w:lineRule="auto"/>
        <w:jc w:val="both"/>
        <w:rPr>
          <w:sz w:val="18"/>
          <w:szCs w:val="18"/>
        </w:rPr>
      </w:pPr>
      <w:r w:rsidRPr="00095809">
        <w:rPr>
          <w:sz w:val="18"/>
          <w:szCs w:val="18"/>
        </w:rPr>
        <w:t>Není součástí PD.</w:t>
      </w:r>
    </w:p>
    <w:p w14:paraId="08848BE5" w14:textId="77777777" w:rsidR="001F7AE9" w:rsidRPr="001B29A7" w:rsidRDefault="001F7AE9" w:rsidP="00263A06">
      <w:pPr>
        <w:keepNext/>
        <w:numPr>
          <w:ilvl w:val="1"/>
          <w:numId w:val="4"/>
        </w:numPr>
        <w:spacing w:before="200" w:after="120" w:line="264" w:lineRule="auto"/>
        <w:outlineLvl w:val="1"/>
        <w:rPr>
          <w:b/>
          <w:szCs w:val="18"/>
        </w:rPr>
      </w:pPr>
      <w:bookmarkStart w:id="70" w:name="_Toc6410449"/>
      <w:bookmarkStart w:id="71" w:name="_Toc146112657"/>
      <w:bookmarkStart w:id="72" w:name="_Toc157502832"/>
      <w:bookmarkStart w:id="73" w:name="_Toc172660322"/>
      <w:r w:rsidRPr="001B29A7">
        <w:rPr>
          <w:b/>
          <w:szCs w:val="18"/>
        </w:rPr>
        <w:t>Mosty, propustky a zdi</w:t>
      </w:r>
      <w:bookmarkEnd w:id="70"/>
      <w:bookmarkEnd w:id="71"/>
      <w:bookmarkEnd w:id="72"/>
      <w:bookmarkEnd w:id="73"/>
    </w:p>
    <w:p w14:paraId="5FF78D42" w14:textId="1661D010" w:rsidR="001F7AE9" w:rsidRPr="00A772F4" w:rsidRDefault="007C726E" w:rsidP="00263A06">
      <w:pPr>
        <w:numPr>
          <w:ilvl w:val="2"/>
          <w:numId w:val="4"/>
        </w:numPr>
        <w:spacing w:after="120" w:line="264" w:lineRule="auto"/>
        <w:jc w:val="both"/>
        <w:rPr>
          <w:sz w:val="18"/>
          <w:szCs w:val="18"/>
        </w:rPr>
      </w:pPr>
      <w:r w:rsidRPr="00095809">
        <w:t>Není součástí PD.</w:t>
      </w:r>
    </w:p>
    <w:p w14:paraId="36F2F83D" w14:textId="77777777" w:rsidR="001F7AE9" w:rsidRPr="001B29A7" w:rsidRDefault="001F7AE9" w:rsidP="00263A06">
      <w:pPr>
        <w:keepNext/>
        <w:numPr>
          <w:ilvl w:val="1"/>
          <w:numId w:val="4"/>
        </w:numPr>
        <w:spacing w:before="200" w:after="120" w:line="264" w:lineRule="auto"/>
        <w:outlineLvl w:val="1"/>
        <w:rPr>
          <w:b/>
          <w:szCs w:val="18"/>
        </w:rPr>
      </w:pPr>
      <w:bookmarkStart w:id="74" w:name="_Toc6410450"/>
      <w:bookmarkStart w:id="75" w:name="_Toc146112658"/>
      <w:bookmarkStart w:id="76" w:name="_Toc157502833"/>
      <w:bookmarkStart w:id="77" w:name="_Toc172660323"/>
      <w:r w:rsidRPr="001B29A7">
        <w:rPr>
          <w:b/>
          <w:szCs w:val="18"/>
        </w:rPr>
        <w:t>Ostatní inženýrské objekty</w:t>
      </w:r>
      <w:bookmarkEnd w:id="74"/>
      <w:bookmarkEnd w:id="75"/>
      <w:bookmarkEnd w:id="76"/>
      <w:bookmarkEnd w:id="77"/>
    </w:p>
    <w:p w14:paraId="222A1F24" w14:textId="54556439" w:rsidR="001F7AE9" w:rsidRPr="001B29A7" w:rsidRDefault="007C726E" w:rsidP="00263A06">
      <w:pPr>
        <w:numPr>
          <w:ilvl w:val="2"/>
          <w:numId w:val="4"/>
        </w:numPr>
        <w:spacing w:after="120" w:line="264" w:lineRule="auto"/>
        <w:jc w:val="both"/>
        <w:rPr>
          <w:sz w:val="18"/>
          <w:szCs w:val="18"/>
        </w:rPr>
      </w:pPr>
      <w:r w:rsidRPr="00095809">
        <w:t>Není součástí PD.</w:t>
      </w:r>
    </w:p>
    <w:p w14:paraId="44F97FE5" w14:textId="77777777" w:rsidR="001F7AE9" w:rsidRPr="00095809" w:rsidRDefault="001F7AE9" w:rsidP="00263A06">
      <w:pPr>
        <w:keepNext/>
        <w:numPr>
          <w:ilvl w:val="1"/>
          <w:numId w:val="4"/>
        </w:numPr>
        <w:spacing w:before="200" w:after="120" w:line="264" w:lineRule="auto"/>
        <w:outlineLvl w:val="1"/>
        <w:rPr>
          <w:b/>
          <w:szCs w:val="18"/>
        </w:rPr>
      </w:pPr>
      <w:bookmarkStart w:id="78" w:name="_Toc6410451"/>
      <w:bookmarkStart w:id="79" w:name="_Toc146112659"/>
      <w:bookmarkStart w:id="80" w:name="_Toc157502834"/>
      <w:bookmarkStart w:id="81" w:name="_Toc172660324"/>
      <w:r w:rsidRPr="00095809">
        <w:rPr>
          <w:b/>
          <w:szCs w:val="18"/>
        </w:rPr>
        <w:t>Železniční tunely</w:t>
      </w:r>
      <w:bookmarkEnd w:id="78"/>
      <w:bookmarkEnd w:id="79"/>
      <w:bookmarkEnd w:id="80"/>
      <w:bookmarkEnd w:id="81"/>
    </w:p>
    <w:p w14:paraId="32AC4989" w14:textId="0795239B" w:rsidR="001F7AE9" w:rsidRPr="00095809" w:rsidRDefault="00A772F4" w:rsidP="00263A06">
      <w:pPr>
        <w:numPr>
          <w:ilvl w:val="2"/>
          <w:numId w:val="4"/>
        </w:numPr>
        <w:spacing w:after="120" w:line="264" w:lineRule="auto"/>
        <w:jc w:val="both"/>
        <w:rPr>
          <w:sz w:val="18"/>
          <w:szCs w:val="18"/>
        </w:rPr>
      </w:pPr>
      <w:r w:rsidRPr="00095809">
        <w:rPr>
          <w:sz w:val="18"/>
          <w:szCs w:val="18"/>
        </w:rPr>
        <w:t>Není součástí PD.</w:t>
      </w:r>
    </w:p>
    <w:p w14:paraId="168DE257" w14:textId="77777777" w:rsidR="001F7AE9" w:rsidRPr="001B29A7" w:rsidRDefault="001F7AE9" w:rsidP="00263A06">
      <w:pPr>
        <w:keepNext/>
        <w:numPr>
          <w:ilvl w:val="1"/>
          <w:numId w:val="4"/>
        </w:numPr>
        <w:spacing w:before="200" w:after="120" w:line="264" w:lineRule="auto"/>
        <w:outlineLvl w:val="1"/>
        <w:rPr>
          <w:b/>
          <w:szCs w:val="18"/>
        </w:rPr>
      </w:pPr>
      <w:bookmarkStart w:id="82" w:name="_Toc6410452"/>
      <w:bookmarkStart w:id="83" w:name="_Toc146112660"/>
      <w:bookmarkStart w:id="84" w:name="_Toc157502835"/>
      <w:bookmarkStart w:id="85" w:name="_Toc172660325"/>
      <w:r w:rsidRPr="001B29A7">
        <w:rPr>
          <w:b/>
          <w:szCs w:val="18"/>
        </w:rPr>
        <w:t>Pozemní komunikace</w:t>
      </w:r>
      <w:bookmarkEnd w:id="82"/>
      <w:bookmarkEnd w:id="83"/>
      <w:bookmarkEnd w:id="84"/>
      <w:bookmarkEnd w:id="85"/>
    </w:p>
    <w:p w14:paraId="5C30E7B7" w14:textId="0591F867" w:rsidR="001F7AE9" w:rsidRPr="001B29A7" w:rsidRDefault="007C726E" w:rsidP="00263A06">
      <w:pPr>
        <w:numPr>
          <w:ilvl w:val="2"/>
          <w:numId w:val="4"/>
        </w:numPr>
        <w:spacing w:after="120" w:line="264" w:lineRule="auto"/>
        <w:jc w:val="both"/>
        <w:rPr>
          <w:sz w:val="18"/>
          <w:szCs w:val="18"/>
        </w:rPr>
      </w:pPr>
      <w:r w:rsidRPr="00095809">
        <w:t>Není součástí PD.</w:t>
      </w:r>
    </w:p>
    <w:p w14:paraId="5B363597" w14:textId="77777777" w:rsidR="001F7AE9" w:rsidRPr="001B29A7" w:rsidRDefault="001F7AE9" w:rsidP="00263A06">
      <w:pPr>
        <w:keepNext/>
        <w:numPr>
          <w:ilvl w:val="1"/>
          <w:numId w:val="4"/>
        </w:numPr>
        <w:spacing w:before="200" w:after="120" w:line="264" w:lineRule="auto"/>
        <w:outlineLvl w:val="1"/>
        <w:rPr>
          <w:b/>
          <w:szCs w:val="18"/>
        </w:rPr>
      </w:pPr>
      <w:bookmarkStart w:id="86" w:name="_Toc6410453"/>
      <w:bookmarkStart w:id="87" w:name="_Toc146112661"/>
      <w:bookmarkStart w:id="88" w:name="_Toc157502836"/>
      <w:bookmarkStart w:id="89" w:name="_Toc172660326"/>
      <w:r w:rsidRPr="001B29A7">
        <w:rPr>
          <w:b/>
          <w:szCs w:val="18"/>
        </w:rPr>
        <w:t>Kabelovody, kolektory</w:t>
      </w:r>
      <w:bookmarkEnd w:id="86"/>
      <w:bookmarkEnd w:id="87"/>
      <w:bookmarkEnd w:id="88"/>
      <w:bookmarkEnd w:id="89"/>
    </w:p>
    <w:p w14:paraId="49B2C117" w14:textId="1B11CCC3" w:rsidR="001F7AE9" w:rsidRPr="00095809" w:rsidRDefault="00B23601" w:rsidP="00263A06">
      <w:pPr>
        <w:numPr>
          <w:ilvl w:val="2"/>
          <w:numId w:val="4"/>
        </w:numPr>
        <w:spacing w:after="120" w:line="264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Zadavatel uvažuje vedení části kabelových tras sdělovacích a silnoproudých </w:t>
      </w:r>
      <w:r w:rsidR="004C3AA0">
        <w:rPr>
          <w:sz w:val="18"/>
          <w:szCs w:val="18"/>
        </w:rPr>
        <w:t>rozvodů</w:t>
      </w:r>
      <w:r>
        <w:rPr>
          <w:sz w:val="18"/>
          <w:szCs w:val="18"/>
        </w:rPr>
        <w:t xml:space="preserve"> ve stávajících </w:t>
      </w:r>
      <w:proofErr w:type="spellStart"/>
      <w:r>
        <w:rPr>
          <w:sz w:val="18"/>
          <w:szCs w:val="18"/>
        </w:rPr>
        <w:t>kabelovodech</w:t>
      </w:r>
      <w:proofErr w:type="spellEnd"/>
      <w:r w:rsidR="004C3AA0">
        <w:rPr>
          <w:sz w:val="18"/>
          <w:szCs w:val="18"/>
        </w:rPr>
        <w:t xml:space="preserve"> žst Olomouc.</w:t>
      </w:r>
      <w:r>
        <w:rPr>
          <w:sz w:val="18"/>
          <w:szCs w:val="18"/>
        </w:rPr>
        <w:t xml:space="preserve"> Součástí projektového řešení jsou související úpravy</w:t>
      </w:r>
      <w:r w:rsidR="004C3AA0">
        <w:rPr>
          <w:sz w:val="18"/>
          <w:szCs w:val="18"/>
        </w:rPr>
        <w:t xml:space="preserve"> s ohledem na projekt pokládky uvedených kabelových tras. Součástí projektového řešení je také návrh zemních kabelových tras nebo sdružených </w:t>
      </w:r>
      <w:proofErr w:type="spellStart"/>
      <w:r w:rsidR="004C3AA0">
        <w:rPr>
          <w:sz w:val="18"/>
          <w:szCs w:val="18"/>
        </w:rPr>
        <w:t>kabelovodů</w:t>
      </w:r>
      <w:proofErr w:type="spellEnd"/>
      <w:r w:rsidR="004C3AA0">
        <w:rPr>
          <w:sz w:val="18"/>
          <w:szCs w:val="18"/>
        </w:rPr>
        <w:t xml:space="preserve"> s ohledem na prostorové uspořádání v místě projektového řešení tras.</w:t>
      </w:r>
    </w:p>
    <w:p w14:paraId="69A66406" w14:textId="77777777" w:rsidR="001F7AE9" w:rsidRPr="00095809" w:rsidRDefault="001F7AE9" w:rsidP="00263A06">
      <w:pPr>
        <w:keepNext/>
        <w:numPr>
          <w:ilvl w:val="1"/>
          <w:numId w:val="4"/>
        </w:numPr>
        <w:spacing w:before="200" w:after="120" w:line="264" w:lineRule="auto"/>
        <w:outlineLvl w:val="1"/>
        <w:rPr>
          <w:b/>
          <w:szCs w:val="18"/>
        </w:rPr>
      </w:pPr>
      <w:bookmarkStart w:id="90" w:name="_Toc6410454"/>
      <w:bookmarkStart w:id="91" w:name="_Toc146112662"/>
      <w:bookmarkStart w:id="92" w:name="_Toc157502837"/>
      <w:bookmarkStart w:id="93" w:name="_Toc172660327"/>
      <w:r w:rsidRPr="00095809">
        <w:rPr>
          <w:b/>
          <w:szCs w:val="18"/>
        </w:rPr>
        <w:t>Protihlukové objekty</w:t>
      </w:r>
      <w:bookmarkEnd w:id="90"/>
      <w:bookmarkEnd w:id="91"/>
      <w:bookmarkEnd w:id="92"/>
      <w:bookmarkEnd w:id="93"/>
    </w:p>
    <w:p w14:paraId="2F581DC3" w14:textId="220712F5" w:rsidR="001F7AE9" w:rsidRPr="00095809" w:rsidRDefault="00A772F4" w:rsidP="00263A06">
      <w:pPr>
        <w:numPr>
          <w:ilvl w:val="2"/>
          <w:numId w:val="4"/>
        </w:numPr>
        <w:spacing w:after="120" w:line="264" w:lineRule="auto"/>
        <w:jc w:val="both"/>
        <w:rPr>
          <w:sz w:val="18"/>
          <w:szCs w:val="18"/>
        </w:rPr>
      </w:pPr>
      <w:r w:rsidRPr="00095809">
        <w:rPr>
          <w:sz w:val="18"/>
          <w:szCs w:val="18"/>
        </w:rPr>
        <w:t>Není součástí PD.</w:t>
      </w:r>
    </w:p>
    <w:p w14:paraId="627A84AD" w14:textId="77777777" w:rsidR="001F7AE9" w:rsidRPr="001B29A7" w:rsidRDefault="001F7AE9" w:rsidP="00263A06">
      <w:pPr>
        <w:keepNext/>
        <w:numPr>
          <w:ilvl w:val="1"/>
          <w:numId w:val="4"/>
        </w:numPr>
        <w:spacing w:before="200" w:after="120" w:line="264" w:lineRule="auto"/>
        <w:outlineLvl w:val="1"/>
        <w:rPr>
          <w:b/>
          <w:szCs w:val="18"/>
        </w:rPr>
      </w:pPr>
      <w:bookmarkStart w:id="94" w:name="_Toc6410455"/>
      <w:bookmarkStart w:id="95" w:name="_Toc146112663"/>
      <w:bookmarkStart w:id="96" w:name="_Toc157502838"/>
      <w:bookmarkStart w:id="97" w:name="_Toc172660328"/>
      <w:r w:rsidRPr="001B29A7">
        <w:rPr>
          <w:b/>
          <w:szCs w:val="18"/>
        </w:rPr>
        <w:t>Pozemní stavební objekty</w:t>
      </w:r>
      <w:bookmarkEnd w:id="94"/>
      <w:bookmarkEnd w:id="95"/>
      <w:bookmarkEnd w:id="96"/>
      <w:bookmarkEnd w:id="97"/>
    </w:p>
    <w:p w14:paraId="1140BB97" w14:textId="5CA17161" w:rsidR="001F7AE9" w:rsidRPr="00095809" w:rsidRDefault="00A772F4" w:rsidP="00263A06">
      <w:pPr>
        <w:numPr>
          <w:ilvl w:val="2"/>
          <w:numId w:val="4"/>
        </w:numPr>
        <w:spacing w:after="120" w:line="264" w:lineRule="auto"/>
        <w:jc w:val="both"/>
        <w:rPr>
          <w:sz w:val="18"/>
          <w:szCs w:val="18"/>
        </w:rPr>
      </w:pPr>
      <w:bookmarkStart w:id="98" w:name="_Hlk144803403"/>
      <w:r w:rsidRPr="00095809">
        <w:rPr>
          <w:sz w:val="18"/>
          <w:szCs w:val="18"/>
        </w:rPr>
        <w:t>Není součástí PD.</w:t>
      </w:r>
    </w:p>
    <w:p w14:paraId="188B588A" w14:textId="7836EA68" w:rsidR="00DF7BAA" w:rsidRDefault="00F54627" w:rsidP="00DF7BAA">
      <w:pPr>
        <w:pStyle w:val="Nadpis2-1"/>
      </w:pPr>
      <w:bookmarkStart w:id="99" w:name="_Toc6410460"/>
      <w:bookmarkStart w:id="100" w:name="_Toc121494871"/>
      <w:bookmarkStart w:id="101" w:name="_Toc172660329"/>
      <w:bookmarkEnd w:id="98"/>
      <w:r>
        <w:t>specifické požadavky</w:t>
      </w:r>
      <w:bookmarkEnd w:id="99"/>
      <w:bookmarkEnd w:id="100"/>
      <w:bookmarkEnd w:id="101"/>
    </w:p>
    <w:p w14:paraId="70FFEAA0" w14:textId="190A1535" w:rsidR="00F54627" w:rsidRPr="00F54627" w:rsidRDefault="00F54627" w:rsidP="00F54627">
      <w:pPr>
        <w:pStyle w:val="Nadpis2-2"/>
      </w:pPr>
      <w:bookmarkStart w:id="102" w:name="_Toc172660330"/>
      <w:r>
        <w:t>Všeobecně</w:t>
      </w:r>
      <w:bookmarkEnd w:id="102"/>
    </w:p>
    <w:p w14:paraId="79E42A35" w14:textId="1C29FBFA" w:rsidR="00F54627" w:rsidRPr="00263A06" w:rsidRDefault="00F54627" w:rsidP="00263A06">
      <w:pPr>
        <w:numPr>
          <w:ilvl w:val="2"/>
          <w:numId w:val="4"/>
        </w:numPr>
        <w:spacing w:after="120" w:line="264" w:lineRule="auto"/>
        <w:jc w:val="both"/>
        <w:rPr>
          <w:sz w:val="18"/>
          <w:szCs w:val="18"/>
        </w:rPr>
      </w:pPr>
      <w:r w:rsidRPr="00263A06">
        <w:rPr>
          <w:sz w:val="18"/>
          <w:szCs w:val="18"/>
        </w:rPr>
        <w:t xml:space="preserve">Součástí povinnosti </w:t>
      </w:r>
      <w:r w:rsidR="00A772F4" w:rsidRPr="00263A06">
        <w:rPr>
          <w:sz w:val="18"/>
          <w:szCs w:val="18"/>
        </w:rPr>
        <w:t>Z</w:t>
      </w:r>
      <w:r w:rsidRPr="00263A06">
        <w:rPr>
          <w:sz w:val="18"/>
          <w:szCs w:val="18"/>
        </w:rPr>
        <w:t xml:space="preserve">hotovitele je i u akcí vyžadujících výluky stanovení optimálního rozsahu výluk na základě vypracování Technologického postupu výlukových prací (TPVP). </w:t>
      </w:r>
    </w:p>
    <w:p w14:paraId="1C41BA0E" w14:textId="3085BF5D" w:rsidR="00F54627" w:rsidRPr="00263A06" w:rsidRDefault="00F54627" w:rsidP="00263A06">
      <w:pPr>
        <w:numPr>
          <w:ilvl w:val="2"/>
          <w:numId w:val="4"/>
        </w:numPr>
        <w:spacing w:after="120" w:line="264" w:lineRule="auto"/>
        <w:jc w:val="both"/>
        <w:rPr>
          <w:sz w:val="18"/>
          <w:szCs w:val="18"/>
        </w:rPr>
      </w:pPr>
      <w:r w:rsidRPr="00263A06">
        <w:rPr>
          <w:sz w:val="18"/>
          <w:szCs w:val="18"/>
        </w:rPr>
        <w:t xml:space="preserve">Vypracování TPVP je sestavení jednotlivých činností (prací) pro </w:t>
      </w:r>
      <w:r w:rsidR="00A772F4" w:rsidRPr="00263A06">
        <w:rPr>
          <w:sz w:val="18"/>
          <w:szCs w:val="18"/>
        </w:rPr>
        <w:t>realizaci stavby</w:t>
      </w:r>
      <w:r w:rsidRPr="00263A06">
        <w:rPr>
          <w:sz w:val="18"/>
          <w:szCs w:val="18"/>
        </w:rPr>
        <w:t xml:space="preserve"> do časové a technologické návaznosti (včetně činností nevyžadujících výluku) a jejich záznam do předepsaného grafického či psaného formátu. </w:t>
      </w:r>
    </w:p>
    <w:p w14:paraId="208B7365" w14:textId="6D508FB5" w:rsidR="00F54627" w:rsidRPr="00680A68" w:rsidRDefault="00F54627" w:rsidP="00263A06">
      <w:pPr>
        <w:numPr>
          <w:ilvl w:val="2"/>
          <w:numId w:val="4"/>
        </w:numPr>
        <w:spacing w:after="120" w:line="264" w:lineRule="auto"/>
        <w:jc w:val="both"/>
        <w:rPr>
          <w:sz w:val="18"/>
          <w:szCs w:val="18"/>
        </w:rPr>
      </w:pPr>
      <w:r w:rsidRPr="00263A06">
        <w:rPr>
          <w:sz w:val="18"/>
          <w:szCs w:val="18"/>
        </w:rPr>
        <w:t>Podle složitosti a časové náročnosti požadovaných prací</w:t>
      </w:r>
      <w:r w:rsidR="00A772F4" w:rsidRPr="00263A06">
        <w:rPr>
          <w:sz w:val="18"/>
          <w:szCs w:val="18"/>
        </w:rPr>
        <w:t xml:space="preserve">, které předpokládá budoucí </w:t>
      </w:r>
      <w:r w:rsidR="00A772F4" w:rsidRPr="00680A68">
        <w:rPr>
          <w:sz w:val="18"/>
          <w:szCs w:val="18"/>
        </w:rPr>
        <w:t>realizace stavby</w:t>
      </w:r>
      <w:r w:rsidRPr="00680A68">
        <w:rPr>
          <w:sz w:val="18"/>
          <w:szCs w:val="18"/>
        </w:rPr>
        <w:t xml:space="preserve"> </w:t>
      </w:r>
      <w:r w:rsidR="00263A06" w:rsidRPr="00680A68">
        <w:rPr>
          <w:sz w:val="18"/>
          <w:szCs w:val="18"/>
        </w:rPr>
        <w:t xml:space="preserve">Zhotovitel Díla </w:t>
      </w:r>
      <w:r w:rsidRPr="00680A68">
        <w:rPr>
          <w:sz w:val="18"/>
          <w:szCs w:val="18"/>
        </w:rPr>
        <w:t xml:space="preserve">zpracuje: </w:t>
      </w:r>
    </w:p>
    <w:p w14:paraId="20D6A809" w14:textId="77777777" w:rsidR="00F54627" w:rsidRPr="00F54627" w:rsidRDefault="00F54627" w:rsidP="00F54627">
      <w:pPr>
        <w:spacing w:after="120" w:line="264" w:lineRule="auto"/>
        <w:ind w:left="737"/>
        <w:jc w:val="both"/>
        <w:rPr>
          <w:sz w:val="18"/>
          <w:szCs w:val="18"/>
        </w:rPr>
      </w:pPr>
      <w:r w:rsidRPr="00680A68">
        <w:rPr>
          <w:sz w:val="18"/>
          <w:szCs w:val="18"/>
        </w:rPr>
        <w:lastRenderedPageBreak/>
        <w:t>TPVP grafický pro lokální pracoviště. Tento TPVP je vhodný pro provádění rozsáhlejších prací probíhajících v jednom místě a pro nepřetržité a vícedenní výluky.</w:t>
      </w:r>
      <w:r w:rsidRPr="00F54627">
        <w:rPr>
          <w:sz w:val="18"/>
          <w:szCs w:val="18"/>
        </w:rPr>
        <w:t xml:space="preserve"> </w:t>
      </w:r>
    </w:p>
    <w:p w14:paraId="2055ACC9" w14:textId="1145D6E7" w:rsidR="00F54627" w:rsidRDefault="00F54627" w:rsidP="00A772F4">
      <w:pPr>
        <w:pStyle w:val="Default"/>
        <w:spacing w:after="120"/>
        <w:ind w:firstLine="709"/>
        <w:rPr>
          <w:sz w:val="18"/>
          <w:szCs w:val="18"/>
        </w:rPr>
      </w:pPr>
      <w:r w:rsidRPr="00263A06">
        <w:rPr>
          <w:sz w:val="18"/>
          <w:szCs w:val="18"/>
        </w:rPr>
        <w:t>Příklad</w:t>
      </w:r>
      <w:r w:rsidR="00A772F4" w:rsidRPr="00263A06">
        <w:rPr>
          <w:sz w:val="18"/>
          <w:szCs w:val="18"/>
        </w:rPr>
        <w:t>ové</w:t>
      </w:r>
      <w:r w:rsidRPr="00263A06">
        <w:rPr>
          <w:sz w:val="18"/>
          <w:szCs w:val="18"/>
        </w:rPr>
        <w:t xml:space="preserve"> TPVP předá Objednatel po uzavření </w:t>
      </w:r>
      <w:r w:rsidR="00A772F4" w:rsidRPr="00263A06">
        <w:rPr>
          <w:sz w:val="18"/>
          <w:szCs w:val="18"/>
        </w:rPr>
        <w:t>smlouvy Zhotoviteli Díla</w:t>
      </w:r>
      <w:r w:rsidRPr="00263A06">
        <w:rPr>
          <w:sz w:val="18"/>
          <w:szCs w:val="18"/>
        </w:rPr>
        <w:t>.</w:t>
      </w:r>
      <w:r>
        <w:rPr>
          <w:sz w:val="18"/>
          <w:szCs w:val="18"/>
        </w:rPr>
        <w:t xml:space="preserve"> </w:t>
      </w:r>
    </w:p>
    <w:p w14:paraId="14CDD83D" w14:textId="397C0A96" w:rsidR="00F54627" w:rsidRDefault="00F54627" w:rsidP="00F54627">
      <w:pPr>
        <w:pStyle w:val="Text2-1"/>
        <w:numPr>
          <w:ilvl w:val="0"/>
          <w:numId w:val="0"/>
        </w:numPr>
        <w:ind w:left="737"/>
      </w:pPr>
      <w:r w:rsidRPr="00263A06">
        <w:t xml:space="preserve">Při vypracování TPVP je třeba dbát mimo jiné i na </w:t>
      </w:r>
      <w:r w:rsidRPr="00680A68">
        <w:t>ustanovení předpisů SŽ S3/1, SŽDC E3, SŽDC E10, SŽDC T100 a TNŽ 34 3109 i v oblasti přípravných, doplňkových a dokončovacích prací, které musí být součástí TPVP.</w:t>
      </w:r>
      <w:r>
        <w:t xml:space="preserve"> </w:t>
      </w:r>
    </w:p>
    <w:p w14:paraId="3433DF18" w14:textId="77777777" w:rsidR="00DF7BAA" w:rsidRDefault="00DF7BAA" w:rsidP="00DF7BAA">
      <w:pPr>
        <w:pStyle w:val="Nadpis2-1"/>
      </w:pPr>
      <w:bookmarkStart w:id="103" w:name="_Toc6410461"/>
      <w:bookmarkStart w:id="104" w:name="_Toc121494872"/>
      <w:bookmarkStart w:id="105" w:name="_Toc172660331"/>
      <w:r w:rsidRPr="00EC2E51">
        <w:t>SOUVISEJÍCÍ</w:t>
      </w:r>
      <w:r>
        <w:t xml:space="preserve"> DOKUMENTY A PŘEDPISY</w:t>
      </w:r>
      <w:bookmarkEnd w:id="103"/>
      <w:bookmarkEnd w:id="104"/>
      <w:bookmarkEnd w:id="105"/>
    </w:p>
    <w:p w14:paraId="45027675" w14:textId="1384D317" w:rsidR="009C4EEA" w:rsidRPr="00104567" w:rsidRDefault="009C4EEA" w:rsidP="009C4EEA">
      <w:pPr>
        <w:pStyle w:val="Text2-1"/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3B836A01" w14:textId="77777777" w:rsidR="008658F3" w:rsidRDefault="008658F3" w:rsidP="008658F3">
      <w:pPr>
        <w:pStyle w:val="Text2-1"/>
      </w:pPr>
      <w:bookmarkStart w:id="106" w:name="_Hlk173412991"/>
      <w:r>
        <w:t>Technické požadavky na výrobky, zařízení a technologie pro ŽDC (dle směrnice SŽ SM008) jsou uvedeny na webových stránkách:</w:t>
      </w:r>
    </w:p>
    <w:p w14:paraId="3B86868C" w14:textId="77777777" w:rsidR="008658F3" w:rsidRPr="00407481" w:rsidRDefault="008658F3" w:rsidP="008658F3">
      <w:pPr>
        <w:spacing w:after="120" w:line="264" w:lineRule="auto"/>
        <w:ind w:left="737"/>
        <w:jc w:val="both"/>
        <w:rPr>
          <w:sz w:val="18"/>
          <w:szCs w:val="18"/>
        </w:rPr>
      </w:pPr>
      <w:bookmarkStart w:id="107" w:name="_Hlk173413116"/>
      <w:r w:rsidRPr="00101A84">
        <w:rPr>
          <w:rStyle w:val="Tun"/>
          <w:sz w:val="18"/>
          <w:szCs w:val="18"/>
        </w:rPr>
        <w:t xml:space="preserve">www.spravazeleznic.cz v sekci „Dodavatelé/Odběratelé / Technické požadavky </w:t>
      </w:r>
      <w:r w:rsidRPr="00101A84">
        <w:rPr>
          <w:rStyle w:val="Tun"/>
          <w:spacing w:val="-2"/>
          <w:sz w:val="18"/>
          <w:szCs w:val="18"/>
        </w:rPr>
        <w:t>na výrobky, zařízení a technologie pro ŽDC“</w:t>
      </w:r>
      <w:r w:rsidRPr="00101A84">
        <w:rPr>
          <w:spacing w:val="-2"/>
          <w:sz w:val="18"/>
          <w:szCs w:val="18"/>
        </w:rPr>
        <w:t xml:space="preserve"> </w:t>
      </w:r>
      <w:hyperlink r:id="rId12" w:history="1">
        <w:r w:rsidRPr="00101A84">
          <w:rPr>
            <w:rStyle w:val="Hypertextovodkaz"/>
            <w:spacing w:val="-2"/>
            <w:sz w:val="18"/>
            <w:szCs w:val="18"/>
          </w:rPr>
          <w:t>(https://www.spravazeleznic.cz/</w:t>
        </w:r>
        <w:r w:rsidRPr="00101A84">
          <w:rPr>
            <w:noProof/>
            <w:color w:val="0563C1" w:themeColor="hyperlink"/>
            <w:spacing w:val="-2"/>
            <w:sz w:val="18"/>
            <w:szCs w:val="18"/>
            <w:u w:val="single"/>
          </w:rPr>
          <w:br/>
        </w:r>
        <w:r w:rsidRPr="00101A84">
          <w:rPr>
            <w:rStyle w:val="Hypertextovodkaz"/>
            <w:spacing w:val="-2"/>
            <w:sz w:val="18"/>
            <w:szCs w:val="18"/>
          </w:rPr>
          <w:t>dodavatele-odberatele/technicke-pozadavky-na-vyrobky-zarizeni-a-technologie-pro-zdc.</w:t>
        </w:r>
      </w:hyperlink>
      <w:bookmarkEnd w:id="106"/>
      <w:bookmarkEnd w:id="107"/>
    </w:p>
    <w:p w14:paraId="32E48F10" w14:textId="77777777" w:rsidR="008658F3" w:rsidRPr="001B29A7" w:rsidRDefault="008658F3" w:rsidP="008658F3">
      <w:pPr>
        <w:numPr>
          <w:ilvl w:val="2"/>
          <w:numId w:val="4"/>
        </w:numPr>
        <w:spacing w:after="120" w:line="264" w:lineRule="auto"/>
        <w:jc w:val="both"/>
        <w:rPr>
          <w:sz w:val="18"/>
          <w:szCs w:val="18"/>
        </w:rPr>
      </w:pPr>
      <w:r w:rsidRPr="001B29A7">
        <w:rPr>
          <w:sz w:val="18"/>
          <w:szCs w:val="18"/>
        </w:rPr>
        <w:t xml:space="preserve">Objednatel umožňuje Zhotoviteli přístup ke svým vnitřním dokumentům a předpisům a typové dokumentaci na webových stránkách: </w:t>
      </w:r>
    </w:p>
    <w:p w14:paraId="0551295D" w14:textId="77777777" w:rsidR="008658F3" w:rsidRPr="001B29A7" w:rsidRDefault="008658F3" w:rsidP="008658F3">
      <w:pPr>
        <w:spacing w:after="120" w:line="264" w:lineRule="auto"/>
        <w:ind w:left="737"/>
        <w:jc w:val="both"/>
        <w:rPr>
          <w:sz w:val="18"/>
          <w:szCs w:val="18"/>
        </w:rPr>
      </w:pPr>
      <w:r w:rsidRPr="001B29A7">
        <w:rPr>
          <w:b/>
          <w:sz w:val="18"/>
          <w:szCs w:val="18"/>
        </w:rPr>
        <w:t>www.spravazeleznic.cz v sekci „O nás / Vnitřní předpisy / odkaz Dokumenty a předpisy“</w:t>
      </w:r>
      <w:r w:rsidRPr="001B29A7">
        <w:rPr>
          <w:sz w:val="18"/>
          <w:szCs w:val="18"/>
        </w:rPr>
        <w:t xml:space="preserve"> </w:t>
      </w:r>
      <w:r w:rsidRPr="001B29A7">
        <w:rPr>
          <w:spacing w:val="2"/>
          <w:sz w:val="18"/>
          <w:szCs w:val="18"/>
        </w:rPr>
        <w:t>(https://www.spravazeleznic.cz/o-nas/vnitrni-predpisy-spravy-zeleznic/</w:t>
      </w:r>
      <w:r w:rsidRPr="001B29A7">
        <w:rPr>
          <w:spacing w:val="2"/>
          <w:sz w:val="18"/>
          <w:szCs w:val="18"/>
        </w:rPr>
        <w:br/>
        <w:t>dokumenty-a-</w:t>
      </w:r>
      <w:proofErr w:type="spellStart"/>
      <w:r w:rsidRPr="001B29A7">
        <w:rPr>
          <w:spacing w:val="2"/>
          <w:sz w:val="18"/>
          <w:szCs w:val="18"/>
        </w:rPr>
        <w:t>predpisy</w:t>
      </w:r>
      <w:proofErr w:type="spellEnd"/>
      <w:r w:rsidRPr="001B29A7">
        <w:rPr>
          <w:spacing w:val="2"/>
          <w:sz w:val="18"/>
          <w:szCs w:val="18"/>
        </w:rPr>
        <w:t>)</w:t>
      </w:r>
      <w:r w:rsidRPr="001B29A7">
        <w:rPr>
          <w:sz w:val="18"/>
          <w:szCs w:val="18"/>
        </w:rPr>
        <w:t xml:space="preserve"> a </w:t>
      </w:r>
      <w:r w:rsidRPr="001B29A7">
        <w:rPr>
          <w:b/>
          <w:sz w:val="18"/>
          <w:szCs w:val="18"/>
        </w:rPr>
        <w:t>https://typdok.tudc.cz/ v sekci „archiv TD“</w:t>
      </w:r>
      <w:r w:rsidRPr="001B29A7">
        <w:rPr>
          <w:sz w:val="18"/>
          <w:szCs w:val="18"/>
        </w:rPr>
        <w:t>.</w:t>
      </w:r>
    </w:p>
    <w:p w14:paraId="15AC9261" w14:textId="77777777" w:rsidR="008658F3" w:rsidRPr="001B29A7" w:rsidRDefault="008658F3" w:rsidP="008658F3">
      <w:pPr>
        <w:spacing w:after="120" w:line="264" w:lineRule="auto"/>
        <w:ind w:left="737"/>
        <w:jc w:val="both"/>
        <w:rPr>
          <w:sz w:val="18"/>
          <w:szCs w:val="18"/>
        </w:rPr>
      </w:pPr>
      <w:r w:rsidRPr="001B29A7">
        <w:rPr>
          <w:sz w:val="18"/>
          <w:szCs w:val="18"/>
        </w:rPr>
        <w:t>Pokud je dokument nebo vnitřní předpis veřejně dostupný je umožněno jeho stažení. Ostatní dokumenty a vnitřní předpisy jsou poskytovány v souladu s právními předpisy na základě podané žádosti na níže uvedených kontaktech:</w:t>
      </w:r>
    </w:p>
    <w:p w14:paraId="1878528E" w14:textId="77777777" w:rsidR="008658F3" w:rsidRPr="001B29A7" w:rsidRDefault="008658F3" w:rsidP="008658F3">
      <w:pPr>
        <w:keepNext/>
        <w:spacing w:after="0" w:line="264" w:lineRule="auto"/>
        <w:ind w:left="737"/>
        <w:jc w:val="both"/>
        <w:rPr>
          <w:b/>
          <w:sz w:val="18"/>
          <w:szCs w:val="18"/>
        </w:rPr>
      </w:pPr>
      <w:r w:rsidRPr="001B29A7">
        <w:rPr>
          <w:b/>
          <w:sz w:val="18"/>
          <w:szCs w:val="18"/>
        </w:rPr>
        <w:t>Správa železnic, státní organizace</w:t>
      </w:r>
    </w:p>
    <w:p w14:paraId="5B03D7B8" w14:textId="77777777" w:rsidR="008658F3" w:rsidRPr="001B29A7" w:rsidRDefault="008658F3" w:rsidP="008658F3">
      <w:pPr>
        <w:keepNext/>
        <w:spacing w:after="0" w:line="264" w:lineRule="auto"/>
        <w:ind w:left="737"/>
        <w:jc w:val="both"/>
        <w:rPr>
          <w:b/>
          <w:sz w:val="18"/>
          <w:szCs w:val="18"/>
        </w:rPr>
      </w:pPr>
      <w:r w:rsidRPr="001B29A7">
        <w:rPr>
          <w:b/>
          <w:sz w:val="18"/>
          <w:szCs w:val="18"/>
        </w:rPr>
        <w:t>Centrum t</w:t>
      </w:r>
      <w:r>
        <w:rPr>
          <w:b/>
          <w:sz w:val="18"/>
          <w:szCs w:val="18"/>
        </w:rPr>
        <w:t>echni</w:t>
      </w:r>
      <w:r w:rsidRPr="001B29A7">
        <w:rPr>
          <w:b/>
          <w:sz w:val="18"/>
          <w:szCs w:val="18"/>
        </w:rPr>
        <w:t>ky a diagnostiky</w:t>
      </w:r>
    </w:p>
    <w:p w14:paraId="3D778848" w14:textId="77777777" w:rsidR="008658F3" w:rsidRPr="001B29A7" w:rsidRDefault="008658F3" w:rsidP="008658F3">
      <w:pPr>
        <w:keepNext/>
        <w:spacing w:after="0" w:line="264" w:lineRule="auto"/>
        <w:ind w:left="737"/>
        <w:jc w:val="both"/>
        <w:rPr>
          <w:b/>
          <w:sz w:val="18"/>
          <w:szCs w:val="18"/>
        </w:rPr>
      </w:pPr>
      <w:r w:rsidRPr="001B29A7">
        <w:rPr>
          <w:b/>
          <w:sz w:val="18"/>
          <w:szCs w:val="18"/>
        </w:rPr>
        <w:t>Odbor servisních služeb, OHČ</w:t>
      </w:r>
    </w:p>
    <w:p w14:paraId="2DB41537" w14:textId="77777777" w:rsidR="008658F3" w:rsidRPr="001B29A7" w:rsidRDefault="008658F3" w:rsidP="008658F3">
      <w:pPr>
        <w:keepNext/>
        <w:spacing w:after="0" w:line="264" w:lineRule="auto"/>
        <w:ind w:left="737"/>
        <w:jc w:val="both"/>
        <w:rPr>
          <w:sz w:val="18"/>
          <w:szCs w:val="18"/>
        </w:rPr>
      </w:pPr>
      <w:r w:rsidRPr="001B29A7">
        <w:rPr>
          <w:sz w:val="18"/>
          <w:szCs w:val="18"/>
        </w:rPr>
        <w:t>Jeremenkova 103/23</w:t>
      </w:r>
    </w:p>
    <w:p w14:paraId="709E9766" w14:textId="77777777" w:rsidR="008658F3" w:rsidRPr="001B29A7" w:rsidRDefault="008658F3" w:rsidP="008658F3">
      <w:pPr>
        <w:spacing w:after="120" w:line="264" w:lineRule="auto"/>
        <w:ind w:left="737"/>
        <w:jc w:val="both"/>
        <w:rPr>
          <w:sz w:val="18"/>
          <w:szCs w:val="18"/>
        </w:rPr>
      </w:pPr>
      <w:r w:rsidRPr="001B29A7">
        <w:rPr>
          <w:sz w:val="18"/>
          <w:szCs w:val="18"/>
        </w:rPr>
        <w:t>779 00 Olomouc</w:t>
      </w:r>
    </w:p>
    <w:p w14:paraId="0F231BA5" w14:textId="77777777" w:rsidR="008658F3" w:rsidRPr="001B29A7" w:rsidRDefault="008658F3" w:rsidP="008658F3">
      <w:pPr>
        <w:spacing w:after="0" w:line="264" w:lineRule="auto"/>
        <w:ind w:left="737"/>
        <w:jc w:val="both"/>
        <w:rPr>
          <w:sz w:val="18"/>
          <w:szCs w:val="18"/>
        </w:rPr>
      </w:pPr>
      <w:r w:rsidRPr="001B29A7">
        <w:rPr>
          <w:sz w:val="18"/>
          <w:szCs w:val="18"/>
        </w:rPr>
        <w:t xml:space="preserve">nebo e-mail: </w:t>
      </w:r>
      <w:r w:rsidRPr="001B29A7">
        <w:rPr>
          <w:b/>
          <w:sz w:val="18"/>
          <w:szCs w:val="18"/>
        </w:rPr>
        <w:t>typdok@spravazeleznic.cz</w:t>
      </w:r>
      <w:r w:rsidRPr="00B32D6B">
        <w:rPr>
          <w:sz w:val="18"/>
          <w:szCs w:val="18"/>
        </w:rPr>
        <w:t>,</w:t>
      </w:r>
      <w:r w:rsidRPr="001B29A7">
        <w:rPr>
          <w:sz w:val="18"/>
          <w:szCs w:val="18"/>
        </w:rPr>
        <w:t xml:space="preserve"> tel.: 972 742 396, mobil: 725 039 782</w:t>
      </w:r>
    </w:p>
    <w:p w14:paraId="216E2576" w14:textId="50E83885" w:rsidR="009C4EEA" w:rsidRDefault="008658F3" w:rsidP="008658F3">
      <w:pPr>
        <w:pStyle w:val="Textbezslovn"/>
      </w:pPr>
      <w:r w:rsidRPr="001B29A7">
        <w:t>Ceníky: https://typdok.tudc.cz/</w:t>
      </w:r>
    </w:p>
    <w:p w14:paraId="199FDAEA" w14:textId="77777777" w:rsidR="00DF7BAA" w:rsidRPr="00F54627" w:rsidRDefault="00DF7BAA" w:rsidP="00DF7BAA">
      <w:pPr>
        <w:pStyle w:val="Nadpis2-1"/>
      </w:pPr>
      <w:bookmarkStart w:id="108" w:name="_Toc6410462"/>
      <w:bookmarkStart w:id="109" w:name="_Toc121494873"/>
      <w:bookmarkStart w:id="110" w:name="_Toc172660332"/>
      <w:r w:rsidRPr="00F54627">
        <w:t>PŘÍLOHY</w:t>
      </w:r>
      <w:bookmarkEnd w:id="108"/>
      <w:bookmarkEnd w:id="109"/>
      <w:bookmarkEnd w:id="110"/>
    </w:p>
    <w:p w14:paraId="45122BB7" w14:textId="116A2CEA" w:rsidR="00F54627" w:rsidRDefault="002B5A0C" w:rsidP="00680A68">
      <w:pPr>
        <w:pStyle w:val="Text2-1"/>
      </w:pPr>
      <w:r w:rsidRPr="002B5A0C">
        <w:t xml:space="preserve">Technická zpráva </w:t>
      </w:r>
      <w:r w:rsidR="00E15CF4">
        <w:t xml:space="preserve">zadávací dokumentace projektu stavby </w:t>
      </w:r>
    </w:p>
    <w:p w14:paraId="0BC2A30D" w14:textId="77777777" w:rsidR="00193259" w:rsidRPr="00A772F4" w:rsidRDefault="00193259" w:rsidP="00193259">
      <w:pPr>
        <w:pStyle w:val="Text2-1"/>
        <w:numPr>
          <w:ilvl w:val="0"/>
          <w:numId w:val="0"/>
        </w:numPr>
        <w:ind w:left="737"/>
      </w:pPr>
    </w:p>
    <w:p w14:paraId="1D9D3315" w14:textId="77777777" w:rsidR="00283C5B" w:rsidRPr="001B1901" w:rsidRDefault="00283C5B" w:rsidP="00283C5B">
      <w:pPr>
        <w:pStyle w:val="Text2-1"/>
        <w:numPr>
          <w:ilvl w:val="0"/>
          <w:numId w:val="0"/>
        </w:numPr>
        <w:ind w:left="737"/>
        <w:rPr>
          <w:highlight w:val="green"/>
        </w:rPr>
      </w:pPr>
    </w:p>
    <w:p w14:paraId="241F985A" w14:textId="77777777" w:rsidR="00DF7BAA" w:rsidRPr="00DF7BAA" w:rsidRDefault="00DF7BAA" w:rsidP="00264D52">
      <w:pPr>
        <w:pStyle w:val="Textbezodsazen"/>
      </w:pPr>
    </w:p>
    <w:bookmarkEnd w:id="9"/>
    <w:bookmarkEnd w:id="10"/>
    <w:bookmarkEnd w:id="11"/>
    <w:bookmarkEnd w:id="12"/>
    <w:bookmarkEnd w:id="13"/>
    <w:p w14:paraId="6B2472A9" w14:textId="77777777" w:rsidR="002B6B58" w:rsidRDefault="002B6B58" w:rsidP="00264D52">
      <w:pPr>
        <w:pStyle w:val="Textbezodsazen"/>
      </w:pPr>
    </w:p>
    <w:sectPr w:rsidR="002B6B58" w:rsidSect="00EA69AC"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669670" w14:textId="77777777" w:rsidR="00C72B88" w:rsidRDefault="00C72B88" w:rsidP="00962258">
      <w:pPr>
        <w:spacing w:after="0" w:line="240" w:lineRule="auto"/>
      </w:pPr>
      <w:r>
        <w:separator/>
      </w:r>
    </w:p>
  </w:endnote>
  <w:endnote w:type="continuationSeparator" w:id="0">
    <w:p w14:paraId="36783A92" w14:textId="77777777" w:rsidR="00C72B88" w:rsidRDefault="00C72B88" w:rsidP="00962258">
      <w:pPr>
        <w:spacing w:after="0" w:line="240" w:lineRule="auto"/>
      </w:pPr>
      <w:r>
        <w:continuationSeparator/>
      </w:r>
    </w:p>
  </w:endnote>
  <w:endnote w:type="continuationNotice" w:id="1">
    <w:p w14:paraId="69A5BC2B" w14:textId="77777777" w:rsidR="00C72B88" w:rsidRDefault="00C72B8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9D61FF" w:rsidRPr="003462EB" w14:paraId="3E6EF7ED" w14:textId="77777777" w:rsidTr="009D61FF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1A0EA263" w:rsidR="009D61FF" w:rsidRPr="00B8518B" w:rsidRDefault="009D61FF" w:rsidP="009D61FF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18FE889E" w14:textId="56CFDFA0" w:rsidR="009D61FF" w:rsidRDefault="004A1B5A" w:rsidP="009D61FF">
          <w:pPr>
            <w:pStyle w:val="Zpatvlevo"/>
            <w:rPr>
              <w:noProof/>
            </w:rPr>
          </w:pPr>
          <w:fldSimple w:instr=" STYLEREF  _Název_akce  \* MERGEFORMAT ">
            <w:r w:rsidR="006C245A">
              <w:rPr>
                <w:noProof/>
              </w:rPr>
              <w:t>Oprava osvětlení v žst Olomouc - PD</w:t>
            </w:r>
          </w:fldSimple>
        </w:p>
        <w:p w14:paraId="6A3D76FE" w14:textId="77CBE08C" w:rsidR="009D61FF" w:rsidRDefault="009D61FF" w:rsidP="009D61FF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– Projektová dokumentace / v. 21062024</w:t>
          </w:r>
        </w:p>
      </w:tc>
    </w:tr>
  </w:tbl>
  <w:p w14:paraId="422A1078" w14:textId="77777777" w:rsidR="0083605B" w:rsidRPr="00614E71" w:rsidRDefault="0083605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83605B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5BE11F64" w:rsidR="0083605B" w:rsidRDefault="004A1B5A" w:rsidP="003B111D">
          <w:pPr>
            <w:pStyle w:val="Zpatvpravo"/>
          </w:pPr>
          <w:fldSimple w:instr=" STYLEREF  _Název_akce  \* MERGEFORMAT ">
            <w:r w:rsidR="00E15CF4">
              <w:rPr>
                <w:noProof/>
              </w:rPr>
              <w:t>Oprava osvětlení v žst Olomouc - PD</w:t>
            </w:r>
          </w:fldSimple>
        </w:p>
        <w:p w14:paraId="5D9BD160" w14:textId="6560B872" w:rsidR="0083605B" w:rsidRPr="003462EB" w:rsidRDefault="00A2344A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– Projektová dokumentace / v. 21062024</w:t>
          </w:r>
        </w:p>
      </w:tc>
      <w:tc>
        <w:tcPr>
          <w:tcW w:w="935" w:type="dxa"/>
          <w:vAlign w:val="bottom"/>
        </w:tcPr>
        <w:p w14:paraId="3DBC2A04" w14:textId="7A7B1866" w:rsidR="0083605B" w:rsidRPr="009E09BE" w:rsidRDefault="0083605B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4EA">
            <w:rPr>
              <w:rStyle w:val="slostrnky"/>
              <w:noProof/>
            </w:rPr>
            <w:t>21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4EA">
            <w:rPr>
              <w:rStyle w:val="slostrnky"/>
              <w:noProof/>
            </w:rPr>
            <w:t>25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83605B" w:rsidRPr="00B8518B" w:rsidRDefault="0083605B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BCBB3" w14:textId="77777777" w:rsidR="0083605B" w:rsidRPr="00B8518B" w:rsidRDefault="0083605B" w:rsidP="00460660">
    <w:pPr>
      <w:pStyle w:val="Zpat"/>
      <w:rPr>
        <w:sz w:val="2"/>
        <w:szCs w:val="2"/>
      </w:rPr>
    </w:pPr>
  </w:p>
  <w:p w14:paraId="53F277EE" w14:textId="77777777" w:rsidR="0083605B" w:rsidRDefault="0083605B" w:rsidP="00757290">
    <w:pPr>
      <w:pStyle w:val="Zpatvlevo"/>
      <w:rPr>
        <w:rFonts w:cs="Calibri"/>
        <w:szCs w:val="12"/>
      </w:rPr>
    </w:pPr>
  </w:p>
  <w:p w14:paraId="17EFC080" w14:textId="77777777" w:rsidR="0083605B" w:rsidRPr="00460660" w:rsidRDefault="0083605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59CA7C" w14:textId="77777777" w:rsidR="00C72B88" w:rsidRDefault="00C72B88" w:rsidP="00962258">
      <w:pPr>
        <w:spacing w:after="0" w:line="240" w:lineRule="auto"/>
      </w:pPr>
      <w:r>
        <w:separator/>
      </w:r>
    </w:p>
  </w:footnote>
  <w:footnote w:type="continuationSeparator" w:id="0">
    <w:p w14:paraId="2616548D" w14:textId="77777777" w:rsidR="00C72B88" w:rsidRDefault="00C72B88" w:rsidP="00962258">
      <w:pPr>
        <w:spacing w:after="0" w:line="240" w:lineRule="auto"/>
      </w:pPr>
      <w:r>
        <w:continuationSeparator/>
      </w:r>
    </w:p>
  </w:footnote>
  <w:footnote w:type="continuationNotice" w:id="1">
    <w:p w14:paraId="0DA3439D" w14:textId="77777777" w:rsidR="00C72B88" w:rsidRDefault="00C72B8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83605B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08824891" w:rsidR="0083605B" w:rsidRPr="00B8518B" w:rsidRDefault="0083605B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4726CF1" w14:textId="77777777" w:rsidR="0083605B" w:rsidRDefault="0083605B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tcMar>
            <w:left w:w="0" w:type="dxa"/>
            <w:right w:w="0" w:type="dxa"/>
          </w:tcMar>
        </w:tcPr>
        <w:p w14:paraId="04CA1BF1" w14:textId="6EE22571" w:rsidR="0083605B" w:rsidRPr="00D6163D" w:rsidRDefault="0083605B" w:rsidP="009D61FF">
          <w:pPr>
            <w:pStyle w:val="Druhdokumentu"/>
            <w:jc w:val="center"/>
          </w:pPr>
        </w:p>
      </w:tc>
    </w:tr>
    <w:tr w:rsidR="0083605B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83605B" w:rsidRPr="00B8518B" w:rsidRDefault="0083605B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69644D16" w14:textId="77777777" w:rsidR="0083605B" w:rsidRDefault="0083605B" w:rsidP="00FC6389">
          <w:pPr>
            <w:pStyle w:val="Zpat"/>
          </w:pPr>
        </w:p>
      </w:tc>
      <w:tc>
        <w:tcPr>
          <w:tcW w:w="5756" w:type="dxa"/>
          <w:tcMar>
            <w:left w:w="0" w:type="dxa"/>
            <w:right w:w="0" w:type="dxa"/>
          </w:tcMar>
        </w:tcPr>
        <w:p w14:paraId="47EE2CD8" w14:textId="77777777" w:rsidR="0083605B" w:rsidRPr="00D6163D" w:rsidRDefault="0083605B" w:rsidP="00FC6389">
          <w:pPr>
            <w:pStyle w:val="Druhdokumentu"/>
          </w:pPr>
        </w:p>
      </w:tc>
    </w:tr>
  </w:tbl>
  <w:p w14:paraId="53E85CAA" w14:textId="77777777" w:rsidR="0083605B" w:rsidRPr="00D6163D" w:rsidRDefault="0083605B" w:rsidP="00FC6389">
    <w:pPr>
      <w:pStyle w:val="Zhlav"/>
      <w:rPr>
        <w:sz w:val="8"/>
        <w:szCs w:val="8"/>
      </w:rPr>
    </w:pPr>
  </w:p>
  <w:p w14:paraId="1437D3AE" w14:textId="77777777" w:rsidR="0083605B" w:rsidRPr="00460660" w:rsidRDefault="0083605B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5306716A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  <w:color w:val="auto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  <w:i w:val="0"/>
        <w:iCs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D34B95"/>
    <w:multiLevelType w:val="hybridMultilevel"/>
    <w:tmpl w:val="959E70DE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982449B4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  <w:b w:val="0"/>
        <w:bCs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1272D6"/>
    <w:multiLevelType w:val="hybridMultilevel"/>
    <w:tmpl w:val="595459CE"/>
    <w:lvl w:ilvl="0" w:tplc="01F435F4">
      <w:numFmt w:val="bullet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338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8480515">
    <w:abstractNumId w:val="4"/>
  </w:num>
  <w:num w:numId="2" w16cid:durableId="317653451">
    <w:abstractNumId w:val="3"/>
  </w:num>
  <w:num w:numId="3" w16cid:durableId="1254778959">
    <w:abstractNumId w:val="1"/>
  </w:num>
  <w:num w:numId="4" w16cid:durableId="2053533631">
    <w:abstractNumId w:val="2"/>
  </w:num>
  <w:num w:numId="5" w16cid:durableId="56436102">
    <w:abstractNumId w:val="5"/>
  </w:num>
  <w:num w:numId="6" w16cid:durableId="2090151882">
    <w:abstractNumId w:val="7"/>
  </w:num>
  <w:num w:numId="7" w16cid:durableId="2080664034">
    <w:abstractNumId w:val="8"/>
  </w:num>
  <w:num w:numId="8" w16cid:durableId="460541483">
    <w:abstractNumId w:val="0"/>
  </w:num>
  <w:num w:numId="9" w16cid:durableId="542602384">
    <w:abstractNumId w:val="10"/>
  </w:num>
  <w:num w:numId="10" w16cid:durableId="2140367822">
    <w:abstractNumId w:val="9"/>
  </w:num>
  <w:num w:numId="11" w16cid:durableId="1439981618">
    <w:abstractNumId w:val="6"/>
  </w:num>
  <w:num w:numId="12" w16cid:durableId="9137794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63"/>
    <w:rsid w:val="0000157F"/>
    <w:rsid w:val="000049FE"/>
    <w:rsid w:val="00005B8A"/>
    <w:rsid w:val="000124A1"/>
    <w:rsid w:val="00012EC4"/>
    <w:rsid w:val="00013877"/>
    <w:rsid w:val="000145C8"/>
    <w:rsid w:val="0001478C"/>
    <w:rsid w:val="0001603C"/>
    <w:rsid w:val="00016C37"/>
    <w:rsid w:val="00016F90"/>
    <w:rsid w:val="0001744E"/>
    <w:rsid w:val="00017F3C"/>
    <w:rsid w:val="00021D3A"/>
    <w:rsid w:val="0002279D"/>
    <w:rsid w:val="00022F77"/>
    <w:rsid w:val="00022FA5"/>
    <w:rsid w:val="00024EF0"/>
    <w:rsid w:val="000258E6"/>
    <w:rsid w:val="00027F70"/>
    <w:rsid w:val="00030777"/>
    <w:rsid w:val="00031D7C"/>
    <w:rsid w:val="000328BC"/>
    <w:rsid w:val="000342CE"/>
    <w:rsid w:val="00041EC8"/>
    <w:rsid w:val="000503FF"/>
    <w:rsid w:val="00054240"/>
    <w:rsid w:val="0005496A"/>
    <w:rsid w:val="00054FC6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2F5D"/>
    <w:rsid w:val="0008461A"/>
    <w:rsid w:val="00084FD5"/>
    <w:rsid w:val="00090AFB"/>
    <w:rsid w:val="0009384F"/>
    <w:rsid w:val="0009438C"/>
    <w:rsid w:val="00095809"/>
    <w:rsid w:val="000A0346"/>
    <w:rsid w:val="000A03B8"/>
    <w:rsid w:val="000A0779"/>
    <w:rsid w:val="000A0DC8"/>
    <w:rsid w:val="000A2B28"/>
    <w:rsid w:val="000A503C"/>
    <w:rsid w:val="000A6E4F"/>
    <w:rsid w:val="000A6E75"/>
    <w:rsid w:val="000B408F"/>
    <w:rsid w:val="000B4EB8"/>
    <w:rsid w:val="000C2C3D"/>
    <w:rsid w:val="000C3375"/>
    <w:rsid w:val="000C41F2"/>
    <w:rsid w:val="000D22C4"/>
    <w:rsid w:val="000D27D1"/>
    <w:rsid w:val="000D57DD"/>
    <w:rsid w:val="000D5940"/>
    <w:rsid w:val="000D5D71"/>
    <w:rsid w:val="000D6539"/>
    <w:rsid w:val="000E1A7F"/>
    <w:rsid w:val="000E32CF"/>
    <w:rsid w:val="000E4E36"/>
    <w:rsid w:val="000F05C4"/>
    <w:rsid w:val="000F15F1"/>
    <w:rsid w:val="000F50A4"/>
    <w:rsid w:val="000F5994"/>
    <w:rsid w:val="001003E0"/>
    <w:rsid w:val="00103B38"/>
    <w:rsid w:val="00104567"/>
    <w:rsid w:val="00104CC3"/>
    <w:rsid w:val="00107E6D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56A2"/>
    <w:rsid w:val="0017050C"/>
    <w:rsid w:val="00170EC5"/>
    <w:rsid w:val="00172776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3259"/>
    <w:rsid w:val="001976B3"/>
    <w:rsid w:val="00197D96"/>
    <w:rsid w:val="001A001A"/>
    <w:rsid w:val="001A3B3C"/>
    <w:rsid w:val="001A4CA5"/>
    <w:rsid w:val="001A5B1E"/>
    <w:rsid w:val="001A649E"/>
    <w:rsid w:val="001B0A24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9DE"/>
    <w:rsid w:val="001E678E"/>
    <w:rsid w:val="001E78D3"/>
    <w:rsid w:val="001F04A0"/>
    <w:rsid w:val="001F1699"/>
    <w:rsid w:val="001F7AE9"/>
    <w:rsid w:val="002007BA"/>
    <w:rsid w:val="00201EC5"/>
    <w:rsid w:val="00202CF7"/>
    <w:rsid w:val="00202F90"/>
    <w:rsid w:val="002038C9"/>
    <w:rsid w:val="0020474A"/>
    <w:rsid w:val="002071BB"/>
    <w:rsid w:val="00207DF5"/>
    <w:rsid w:val="00217951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2096"/>
    <w:rsid w:val="00242737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A06"/>
    <w:rsid w:val="00263DB8"/>
    <w:rsid w:val="00264D52"/>
    <w:rsid w:val="002723B9"/>
    <w:rsid w:val="0027422E"/>
    <w:rsid w:val="00274BE5"/>
    <w:rsid w:val="00276AFE"/>
    <w:rsid w:val="00283C5B"/>
    <w:rsid w:val="00286B2D"/>
    <w:rsid w:val="00287EA4"/>
    <w:rsid w:val="0029043F"/>
    <w:rsid w:val="002944A6"/>
    <w:rsid w:val="002A3B57"/>
    <w:rsid w:val="002A416D"/>
    <w:rsid w:val="002B2CAE"/>
    <w:rsid w:val="002B5A0C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4DAF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960"/>
    <w:rsid w:val="00327EEF"/>
    <w:rsid w:val="00331AD7"/>
    <w:rsid w:val="0033239F"/>
    <w:rsid w:val="00333671"/>
    <w:rsid w:val="00334918"/>
    <w:rsid w:val="003418A3"/>
    <w:rsid w:val="0034274B"/>
    <w:rsid w:val="00344BB9"/>
    <w:rsid w:val="003462EB"/>
    <w:rsid w:val="0034719F"/>
    <w:rsid w:val="00350A35"/>
    <w:rsid w:val="00354932"/>
    <w:rsid w:val="00355002"/>
    <w:rsid w:val="003571D8"/>
    <w:rsid w:val="00357BC6"/>
    <w:rsid w:val="00361422"/>
    <w:rsid w:val="00364E2C"/>
    <w:rsid w:val="00367153"/>
    <w:rsid w:val="00367A82"/>
    <w:rsid w:val="003728A8"/>
    <w:rsid w:val="003729DD"/>
    <w:rsid w:val="0037545D"/>
    <w:rsid w:val="00376246"/>
    <w:rsid w:val="00381272"/>
    <w:rsid w:val="003827BF"/>
    <w:rsid w:val="00386FF1"/>
    <w:rsid w:val="00392EB6"/>
    <w:rsid w:val="00394893"/>
    <w:rsid w:val="003956C6"/>
    <w:rsid w:val="00397056"/>
    <w:rsid w:val="003A57C0"/>
    <w:rsid w:val="003A72CE"/>
    <w:rsid w:val="003B0494"/>
    <w:rsid w:val="003B111D"/>
    <w:rsid w:val="003B2407"/>
    <w:rsid w:val="003B426C"/>
    <w:rsid w:val="003B7406"/>
    <w:rsid w:val="003B7D96"/>
    <w:rsid w:val="003C33F2"/>
    <w:rsid w:val="003C6679"/>
    <w:rsid w:val="003C7295"/>
    <w:rsid w:val="003D3906"/>
    <w:rsid w:val="003D756E"/>
    <w:rsid w:val="003D7905"/>
    <w:rsid w:val="003E2851"/>
    <w:rsid w:val="003E29C0"/>
    <w:rsid w:val="003E3EDF"/>
    <w:rsid w:val="003E420D"/>
    <w:rsid w:val="003E4C13"/>
    <w:rsid w:val="003E555B"/>
    <w:rsid w:val="003E735B"/>
    <w:rsid w:val="003E7FA6"/>
    <w:rsid w:val="003F2B5E"/>
    <w:rsid w:val="003F474F"/>
    <w:rsid w:val="003F64A7"/>
    <w:rsid w:val="003F75EE"/>
    <w:rsid w:val="004012C9"/>
    <w:rsid w:val="0040147D"/>
    <w:rsid w:val="00403710"/>
    <w:rsid w:val="0040435C"/>
    <w:rsid w:val="00404F88"/>
    <w:rsid w:val="004078F3"/>
    <w:rsid w:val="00410C44"/>
    <w:rsid w:val="00411389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57B6D"/>
    <w:rsid w:val="00460660"/>
    <w:rsid w:val="00462A46"/>
    <w:rsid w:val="00462DB8"/>
    <w:rsid w:val="00463785"/>
    <w:rsid w:val="0046396A"/>
    <w:rsid w:val="00463BD5"/>
    <w:rsid w:val="00464BA9"/>
    <w:rsid w:val="00464D4A"/>
    <w:rsid w:val="00470F14"/>
    <w:rsid w:val="004725AC"/>
    <w:rsid w:val="004752BF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F4B"/>
    <w:rsid w:val="00497800"/>
    <w:rsid w:val="004A0B70"/>
    <w:rsid w:val="004A1B5A"/>
    <w:rsid w:val="004A503B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3AA0"/>
    <w:rsid w:val="004C4399"/>
    <w:rsid w:val="004C4B2A"/>
    <w:rsid w:val="004C787C"/>
    <w:rsid w:val="004D0DA2"/>
    <w:rsid w:val="004D1AE3"/>
    <w:rsid w:val="004D6F0C"/>
    <w:rsid w:val="004D7D8C"/>
    <w:rsid w:val="004E33B6"/>
    <w:rsid w:val="004E7A1F"/>
    <w:rsid w:val="004F4B9B"/>
    <w:rsid w:val="004F70CD"/>
    <w:rsid w:val="00500C8E"/>
    <w:rsid w:val="00501248"/>
    <w:rsid w:val="0050221A"/>
    <w:rsid w:val="00502B16"/>
    <w:rsid w:val="0050443C"/>
    <w:rsid w:val="00505A2B"/>
    <w:rsid w:val="0050666E"/>
    <w:rsid w:val="005074F3"/>
    <w:rsid w:val="005118EA"/>
    <w:rsid w:val="00511AB9"/>
    <w:rsid w:val="00515137"/>
    <w:rsid w:val="005170AC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4C4"/>
    <w:rsid w:val="00531CB9"/>
    <w:rsid w:val="0053233C"/>
    <w:rsid w:val="00532F79"/>
    <w:rsid w:val="005334A9"/>
    <w:rsid w:val="005403D3"/>
    <w:rsid w:val="005406EB"/>
    <w:rsid w:val="00540FAD"/>
    <w:rsid w:val="00545AD1"/>
    <w:rsid w:val="00552834"/>
    <w:rsid w:val="00553375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80245"/>
    <w:rsid w:val="00580BF5"/>
    <w:rsid w:val="00585A86"/>
    <w:rsid w:val="00586AF2"/>
    <w:rsid w:val="0058742A"/>
    <w:rsid w:val="00587CA4"/>
    <w:rsid w:val="00590B8A"/>
    <w:rsid w:val="005925C7"/>
    <w:rsid w:val="0059281F"/>
    <w:rsid w:val="005A1F44"/>
    <w:rsid w:val="005A499F"/>
    <w:rsid w:val="005A6C0C"/>
    <w:rsid w:val="005C4F2D"/>
    <w:rsid w:val="005C6343"/>
    <w:rsid w:val="005C732A"/>
    <w:rsid w:val="005C736A"/>
    <w:rsid w:val="005D1608"/>
    <w:rsid w:val="005D1B50"/>
    <w:rsid w:val="005D2C6C"/>
    <w:rsid w:val="005D3619"/>
    <w:rsid w:val="005D385D"/>
    <w:rsid w:val="005D3C39"/>
    <w:rsid w:val="005D7706"/>
    <w:rsid w:val="005E0049"/>
    <w:rsid w:val="005E1267"/>
    <w:rsid w:val="005E67EA"/>
    <w:rsid w:val="005F0383"/>
    <w:rsid w:val="005F1783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327AB"/>
    <w:rsid w:val="006354D0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76B6"/>
    <w:rsid w:val="00680384"/>
    <w:rsid w:val="00680A68"/>
    <w:rsid w:val="00686559"/>
    <w:rsid w:val="00687579"/>
    <w:rsid w:val="0069136C"/>
    <w:rsid w:val="00692CD6"/>
    <w:rsid w:val="00693150"/>
    <w:rsid w:val="006972D4"/>
    <w:rsid w:val="006A019B"/>
    <w:rsid w:val="006A09C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45A"/>
    <w:rsid w:val="006C26FF"/>
    <w:rsid w:val="006C2ABB"/>
    <w:rsid w:val="006C31D3"/>
    <w:rsid w:val="006C424C"/>
    <w:rsid w:val="006C442A"/>
    <w:rsid w:val="006C44FD"/>
    <w:rsid w:val="006C5028"/>
    <w:rsid w:val="006D1631"/>
    <w:rsid w:val="006D7178"/>
    <w:rsid w:val="006E010D"/>
    <w:rsid w:val="006E0578"/>
    <w:rsid w:val="006E2751"/>
    <w:rsid w:val="006E314D"/>
    <w:rsid w:val="006F0B59"/>
    <w:rsid w:val="006F2B88"/>
    <w:rsid w:val="006F455E"/>
    <w:rsid w:val="006F687F"/>
    <w:rsid w:val="006F70E0"/>
    <w:rsid w:val="007020E6"/>
    <w:rsid w:val="00703268"/>
    <w:rsid w:val="007077E5"/>
    <w:rsid w:val="00710723"/>
    <w:rsid w:val="00710A7F"/>
    <w:rsid w:val="007161BD"/>
    <w:rsid w:val="00720802"/>
    <w:rsid w:val="00723ED1"/>
    <w:rsid w:val="00724411"/>
    <w:rsid w:val="007254C4"/>
    <w:rsid w:val="0072657E"/>
    <w:rsid w:val="00732944"/>
    <w:rsid w:val="00732A80"/>
    <w:rsid w:val="00733AD8"/>
    <w:rsid w:val="007340FB"/>
    <w:rsid w:val="00735BE7"/>
    <w:rsid w:val="00735F5B"/>
    <w:rsid w:val="00740821"/>
    <w:rsid w:val="00740AB9"/>
    <w:rsid w:val="00740AF5"/>
    <w:rsid w:val="007413B4"/>
    <w:rsid w:val="007426F9"/>
    <w:rsid w:val="00742C48"/>
    <w:rsid w:val="00743525"/>
    <w:rsid w:val="00744694"/>
    <w:rsid w:val="00744D42"/>
    <w:rsid w:val="00745555"/>
    <w:rsid w:val="00745B7E"/>
    <w:rsid w:val="00745F9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73A"/>
    <w:rsid w:val="00776C2B"/>
    <w:rsid w:val="00776DD2"/>
    <w:rsid w:val="00781F41"/>
    <w:rsid w:val="00782083"/>
    <w:rsid w:val="007844F2"/>
    <w:rsid w:val="007846E1"/>
    <w:rsid w:val="007847D6"/>
    <w:rsid w:val="00784EFE"/>
    <w:rsid w:val="007854A9"/>
    <w:rsid w:val="00796FF0"/>
    <w:rsid w:val="00797BF3"/>
    <w:rsid w:val="00797E5F"/>
    <w:rsid w:val="007A202B"/>
    <w:rsid w:val="007A23BA"/>
    <w:rsid w:val="007A5172"/>
    <w:rsid w:val="007A67A0"/>
    <w:rsid w:val="007B133E"/>
    <w:rsid w:val="007B1660"/>
    <w:rsid w:val="007B1A9D"/>
    <w:rsid w:val="007B1F2E"/>
    <w:rsid w:val="007B570C"/>
    <w:rsid w:val="007C15BD"/>
    <w:rsid w:val="007C4C8F"/>
    <w:rsid w:val="007C726E"/>
    <w:rsid w:val="007D1821"/>
    <w:rsid w:val="007D41F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5B49"/>
    <w:rsid w:val="00816930"/>
    <w:rsid w:val="00817499"/>
    <w:rsid w:val="00817D8E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3605B"/>
    <w:rsid w:val="00840EA1"/>
    <w:rsid w:val="00841464"/>
    <w:rsid w:val="00846789"/>
    <w:rsid w:val="00853874"/>
    <w:rsid w:val="00854B3C"/>
    <w:rsid w:val="00855188"/>
    <w:rsid w:val="0085534F"/>
    <w:rsid w:val="00855EAA"/>
    <w:rsid w:val="008579F7"/>
    <w:rsid w:val="00857CC5"/>
    <w:rsid w:val="008608CF"/>
    <w:rsid w:val="00865541"/>
    <w:rsid w:val="008658F3"/>
    <w:rsid w:val="00865F5F"/>
    <w:rsid w:val="00872C00"/>
    <w:rsid w:val="00877EEA"/>
    <w:rsid w:val="0088200B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3F8F"/>
    <w:rsid w:val="008A4FE4"/>
    <w:rsid w:val="008A6999"/>
    <w:rsid w:val="008B2B40"/>
    <w:rsid w:val="008B391B"/>
    <w:rsid w:val="008C24A8"/>
    <w:rsid w:val="008C3B2B"/>
    <w:rsid w:val="008C3E94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0FB2"/>
    <w:rsid w:val="008E1CE1"/>
    <w:rsid w:val="008E54C8"/>
    <w:rsid w:val="008F0628"/>
    <w:rsid w:val="008F0BA3"/>
    <w:rsid w:val="008F18D6"/>
    <w:rsid w:val="008F2C9B"/>
    <w:rsid w:val="008F3B5D"/>
    <w:rsid w:val="008F6AC2"/>
    <w:rsid w:val="008F797B"/>
    <w:rsid w:val="0090019A"/>
    <w:rsid w:val="00904780"/>
    <w:rsid w:val="009048B2"/>
    <w:rsid w:val="00904CC9"/>
    <w:rsid w:val="0090635B"/>
    <w:rsid w:val="00906434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58DC"/>
    <w:rsid w:val="00936091"/>
    <w:rsid w:val="00936D2A"/>
    <w:rsid w:val="00940705"/>
    <w:rsid w:val="00940734"/>
    <w:rsid w:val="00940D8A"/>
    <w:rsid w:val="00950260"/>
    <w:rsid w:val="00950944"/>
    <w:rsid w:val="00953E37"/>
    <w:rsid w:val="009568E3"/>
    <w:rsid w:val="00957F1F"/>
    <w:rsid w:val="00962258"/>
    <w:rsid w:val="009625F2"/>
    <w:rsid w:val="009667B1"/>
    <w:rsid w:val="00967398"/>
    <w:rsid w:val="009678B7"/>
    <w:rsid w:val="00971457"/>
    <w:rsid w:val="009717F1"/>
    <w:rsid w:val="00971A72"/>
    <w:rsid w:val="0097239D"/>
    <w:rsid w:val="009774EB"/>
    <w:rsid w:val="00980EEF"/>
    <w:rsid w:val="00981A8E"/>
    <w:rsid w:val="009903C3"/>
    <w:rsid w:val="009920E1"/>
    <w:rsid w:val="00992D9C"/>
    <w:rsid w:val="00992FC6"/>
    <w:rsid w:val="00996CB8"/>
    <w:rsid w:val="009A2B1A"/>
    <w:rsid w:val="009A404E"/>
    <w:rsid w:val="009B2E97"/>
    <w:rsid w:val="009B303C"/>
    <w:rsid w:val="009B41E7"/>
    <w:rsid w:val="009B50C1"/>
    <w:rsid w:val="009B5146"/>
    <w:rsid w:val="009B5181"/>
    <w:rsid w:val="009C016F"/>
    <w:rsid w:val="009C1D92"/>
    <w:rsid w:val="009C21EB"/>
    <w:rsid w:val="009C2C73"/>
    <w:rsid w:val="009C418E"/>
    <w:rsid w:val="009C442C"/>
    <w:rsid w:val="009C4EEA"/>
    <w:rsid w:val="009C5985"/>
    <w:rsid w:val="009D2FC5"/>
    <w:rsid w:val="009D5183"/>
    <w:rsid w:val="009D61C0"/>
    <w:rsid w:val="009D61FF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046"/>
    <w:rsid w:val="009F52B4"/>
    <w:rsid w:val="009F53C5"/>
    <w:rsid w:val="009F69FE"/>
    <w:rsid w:val="00A04D7F"/>
    <w:rsid w:val="00A07078"/>
    <w:rsid w:val="00A0740E"/>
    <w:rsid w:val="00A10D37"/>
    <w:rsid w:val="00A16611"/>
    <w:rsid w:val="00A21638"/>
    <w:rsid w:val="00A2278D"/>
    <w:rsid w:val="00A2344A"/>
    <w:rsid w:val="00A23726"/>
    <w:rsid w:val="00A23CD5"/>
    <w:rsid w:val="00A339E6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59DD"/>
    <w:rsid w:val="00A772F4"/>
    <w:rsid w:val="00A774DB"/>
    <w:rsid w:val="00A77512"/>
    <w:rsid w:val="00A80CE4"/>
    <w:rsid w:val="00A80CE6"/>
    <w:rsid w:val="00A8227E"/>
    <w:rsid w:val="00A8254C"/>
    <w:rsid w:val="00A8385E"/>
    <w:rsid w:val="00A84CB4"/>
    <w:rsid w:val="00A90A77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4C63"/>
    <w:rsid w:val="00AB536D"/>
    <w:rsid w:val="00AC3E83"/>
    <w:rsid w:val="00AC46F4"/>
    <w:rsid w:val="00AC59BD"/>
    <w:rsid w:val="00AC5E48"/>
    <w:rsid w:val="00AC678D"/>
    <w:rsid w:val="00AC69EB"/>
    <w:rsid w:val="00AD056F"/>
    <w:rsid w:val="00AD0C7B"/>
    <w:rsid w:val="00AD38D0"/>
    <w:rsid w:val="00AD5EA8"/>
    <w:rsid w:val="00AD5F1A"/>
    <w:rsid w:val="00AD6731"/>
    <w:rsid w:val="00AD75BB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3CBD"/>
    <w:rsid w:val="00B146E3"/>
    <w:rsid w:val="00B15371"/>
    <w:rsid w:val="00B15D0D"/>
    <w:rsid w:val="00B179FE"/>
    <w:rsid w:val="00B17A52"/>
    <w:rsid w:val="00B22106"/>
    <w:rsid w:val="00B22892"/>
    <w:rsid w:val="00B23601"/>
    <w:rsid w:val="00B26806"/>
    <w:rsid w:val="00B277B1"/>
    <w:rsid w:val="00B31D98"/>
    <w:rsid w:val="00B331AB"/>
    <w:rsid w:val="00B332EC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5DE2"/>
    <w:rsid w:val="00B75EE1"/>
    <w:rsid w:val="00B77481"/>
    <w:rsid w:val="00B81CBE"/>
    <w:rsid w:val="00B83A87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A3B91"/>
    <w:rsid w:val="00BB7876"/>
    <w:rsid w:val="00BC0405"/>
    <w:rsid w:val="00BC06C4"/>
    <w:rsid w:val="00BC0BA2"/>
    <w:rsid w:val="00BC5413"/>
    <w:rsid w:val="00BC56A0"/>
    <w:rsid w:val="00BC5755"/>
    <w:rsid w:val="00BC62DD"/>
    <w:rsid w:val="00BC6856"/>
    <w:rsid w:val="00BD583A"/>
    <w:rsid w:val="00BD6C04"/>
    <w:rsid w:val="00BD76C3"/>
    <w:rsid w:val="00BD7E91"/>
    <w:rsid w:val="00BD7F0D"/>
    <w:rsid w:val="00BE06DC"/>
    <w:rsid w:val="00BE06E2"/>
    <w:rsid w:val="00BF54FE"/>
    <w:rsid w:val="00BF6922"/>
    <w:rsid w:val="00BF6AEC"/>
    <w:rsid w:val="00C01A3A"/>
    <w:rsid w:val="00C02D0A"/>
    <w:rsid w:val="00C03A6E"/>
    <w:rsid w:val="00C03B6E"/>
    <w:rsid w:val="00C05C11"/>
    <w:rsid w:val="00C13860"/>
    <w:rsid w:val="00C15981"/>
    <w:rsid w:val="00C226C0"/>
    <w:rsid w:val="00C22D8F"/>
    <w:rsid w:val="00C23FB5"/>
    <w:rsid w:val="00C24A6A"/>
    <w:rsid w:val="00C3030A"/>
    <w:rsid w:val="00C30CA8"/>
    <w:rsid w:val="00C33D7C"/>
    <w:rsid w:val="00C3492B"/>
    <w:rsid w:val="00C365DA"/>
    <w:rsid w:val="00C36679"/>
    <w:rsid w:val="00C3744A"/>
    <w:rsid w:val="00C4162B"/>
    <w:rsid w:val="00C42FE6"/>
    <w:rsid w:val="00C44F6A"/>
    <w:rsid w:val="00C51B48"/>
    <w:rsid w:val="00C52179"/>
    <w:rsid w:val="00C52412"/>
    <w:rsid w:val="00C53FFF"/>
    <w:rsid w:val="00C54E22"/>
    <w:rsid w:val="00C56FB9"/>
    <w:rsid w:val="00C60C01"/>
    <w:rsid w:val="00C61218"/>
    <w:rsid w:val="00C6198E"/>
    <w:rsid w:val="00C64180"/>
    <w:rsid w:val="00C708EA"/>
    <w:rsid w:val="00C711EA"/>
    <w:rsid w:val="00C71821"/>
    <w:rsid w:val="00C72B88"/>
    <w:rsid w:val="00C73385"/>
    <w:rsid w:val="00C778A5"/>
    <w:rsid w:val="00C86957"/>
    <w:rsid w:val="00C900AC"/>
    <w:rsid w:val="00C94236"/>
    <w:rsid w:val="00C95162"/>
    <w:rsid w:val="00C955A1"/>
    <w:rsid w:val="00C96F07"/>
    <w:rsid w:val="00C97988"/>
    <w:rsid w:val="00C97B3D"/>
    <w:rsid w:val="00CA4259"/>
    <w:rsid w:val="00CB05FC"/>
    <w:rsid w:val="00CB1605"/>
    <w:rsid w:val="00CB2703"/>
    <w:rsid w:val="00CB3363"/>
    <w:rsid w:val="00CB4991"/>
    <w:rsid w:val="00CB4CF4"/>
    <w:rsid w:val="00CB65F5"/>
    <w:rsid w:val="00CB6A37"/>
    <w:rsid w:val="00CB7684"/>
    <w:rsid w:val="00CC11FB"/>
    <w:rsid w:val="00CC2699"/>
    <w:rsid w:val="00CC7C8F"/>
    <w:rsid w:val="00CD1383"/>
    <w:rsid w:val="00CD1FC4"/>
    <w:rsid w:val="00CD4973"/>
    <w:rsid w:val="00CE1C97"/>
    <w:rsid w:val="00CF034F"/>
    <w:rsid w:val="00CF2936"/>
    <w:rsid w:val="00CF6A0F"/>
    <w:rsid w:val="00D0273B"/>
    <w:rsid w:val="00D034A0"/>
    <w:rsid w:val="00D04487"/>
    <w:rsid w:val="00D04860"/>
    <w:rsid w:val="00D0732C"/>
    <w:rsid w:val="00D12130"/>
    <w:rsid w:val="00D12C76"/>
    <w:rsid w:val="00D13C44"/>
    <w:rsid w:val="00D173CC"/>
    <w:rsid w:val="00D21061"/>
    <w:rsid w:val="00D21543"/>
    <w:rsid w:val="00D21E77"/>
    <w:rsid w:val="00D24AE7"/>
    <w:rsid w:val="00D271D7"/>
    <w:rsid w:val="00D322B7"/>
    <w:rsid w:val="00D33D4C"/>
    <w:rsid w:val="00D35AE8"/>
    <w:rsid w:val="00D4108E"/>
    <w:rsid w:val="00D4656A"/>
    <w:rsid w:val="00D47647"/>
    <w:rsid w:val="00D5115B"/>
    <w:rsid w:val="00D51539"/>
    <w:rsid w:val="00D521D0"/>
    <w:rsid w:val="00D55077"/>
    <w:rsid w:val="00D6163D"/>
    <w:rsid w:val="00D61BB3"/>
    <w:rsid w:val="00D67D3D"/>
    <w:rsid w:val="00D721BE"/>
    <w:rsid w:val="00D73DFD"/>
    <w:rsid w:val="00D755BD"/>
    <w:rsid w:val="00D76576"/>
    <w:rsid w:val="00D771F6"/>
    <w:rsid w:val="00D80E63"/>
    <w:rsid w:val="00D831A3"/>
    <w:rsid w:val="00D83F33"/>
    <w:rsid w:val="00D8421D"/>
    <w:rsid w:val="00D85204"/>
    <w:rsid w:val="00D86D36"/>
    <w:rsid w:val="00D90C8B"/>
    <w:rsid w:val="00D93928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2B1C"/>
    <w:rsid w:val="00DB333A"/>
    <w:rsid w:val="00DB5245"/>
    <w:rsid w:val="00DB58AA"/>
    <w:rsid w:val="00DB60B6"/>
    <w:rsid w:val="00DB6450"/>
    <w:rsid w:val="00DC12EA"/>
    <w:rsid w:val="00DC31D8"/>
    <w:rsid w:val="00DC430B"/>
    <w:rsid w:val="00DC55C8"/>
    <w:rsid w:val="00DC60F1"/>
    <w:rsid w:val="00DD10A4"/>
    <w:rsid w:val="00DD22E7"/>
    <w:rsid w:val="00DD46F3"/>
    <w:rsid w:val="00DD5E70"/>
    <w:rsid w:val="00DE0CA1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5CF4"/>
    <w:rsid w:val="00E16FF7"/>
    <w:rsid w:val="00E1732F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7218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5BF0"/>
    <w:rsid w:val="00EA23AF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0A01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61C8"/>
    <w:rsid w:val="00EF758C"/>
    <w:rsid w:val="00F00B21"/>
    <w:rsid w:val="00F016C7"/>
    <w:rsid w:val="00F01B21"/>
    <w:rsid w:val="00F01F62"/>
    <w:rsid w:val="00F04838"/>
    <w:rsid w:val="00F054EA"/>
    <w:rsid w:val="00F07231"/>
    <w:rsid w:val="00F07929"/>
    <w:rsid w:val="00F10AF7"/>
    <w:rsid w:val="00F10DB2"/>
    <w:rsid w:val="00F11C09"/>
    <w:rsid w:val="00F12DEC"/>
    <w:rsid w:val="00F1409E"/>
    <w:rsid w:val="00F1715C"/>
    <w:rsid w:val="00F207F3"/>
    <w:rsid w:val="00F21EDB"/>
    <w:rsid w:val="00F23487"/>
    <w:rsid w:val="00F24845"/>
    <w:rsid w:val="00F26431"/>
    <w:rsid w:val="00F30FF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722B"/>
    <w:rsid w:val="00F50746"/>
    <w:rsid w:val="00F52698"/>
    <w:rsid w:val="00F54432"/>
    <w:rsid w:val="00F54627"/>
    <w:rsid w:val="00F55CE8"/>
    <w:rsid w:val="00F60958"/>
    <w:rsid w:val="00F60DF5"/>
    <w:rsid w:val="00F60EBA"/>
    <w:rsid w:val="00F626BB"/>
    <w:rsid w:val="00F62933"/>
    <w:rsid w:val="00F659EB"/>
    <w:rsid w:val="00F66312"/>
    <w:rsid w:val="00F66DA9"/>
    <w:rsid w:val="00F66E45"/>
    <w:rsid w:val="00F673CB"/>
    <w:rsid w:val="00F705D1"/>
    <w:rsid w:val="00F72FDF"/>
    <w:rsid w:val="00F77C5F"/>
    <w:rsid w:val="00F803C7"/>
    <w:rsid w:val="00F827DA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2FF6"/>
    <w:rsid w:val="00F93A94"/>
    <w:rsid w:val="00FA17DD"/>
    <w:rsid w:val="00FA21D3"/>
    <w:rsid w:val="00FA5522"/>
    <w:rsid w:val="00FB5DE8"/>
    <w:rsid w:val="00FB6342"/>
    <w:rsid w:val="00FB6C97"/>
    <w:rsid w:val="00FC3C9B"/>
    <w:rsid w:val="00FC6389"/>
    <w:rsid w:val="00FD0503"/>
    <w:rsid w:val="00FD1DF5"/>
    <w:rsid w:val="00FD55A7"/>
    <w:rsid w:val="00FD5F18"/>
    <w:rsid w:val="00FE22C4"/>
    <w:rsid w:val="00FE5309"/>
    <w:rsid w:val="00FE5F22"/>
    <w:rsid w:val="00FE69DC"/>
    <w:rsid w:val="00FE6AEC"/>
    <w:rsid w:val="00FE6D68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CE68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5F178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rFonts w:asciiTheme="majorHAnsi" w:hAnsiTheme="majorHAnsi"/>
      <w:b/>
      <w:bCs/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0049FE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uiPriority w:val="99"/>
    <w:qFormat/>
    <w:rsid w:val="0002279D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uiPriority w:val="99"/>
    <w:rsid w:val="0002279D"/>
    <w:rPr>
      <w:rFonts w:ascii="Verdana" w:hAnsi="Verdana"/>
    </w:rPr>
  </w:style>
  <w:style w:type="paragraph" w:customStyle="1" w:styleId="Odrka1-2-">
    <w:name w:val="_Odrážka_1-2_-"/>
    <w:basedOn w:val="Odrka1-1"/>
    <w:uiPriority w:val="99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uiPriority w:val="99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uiPriority w:val="99"/>
    <w:qFormat/>
    <w:rsid w:val="008F3B5D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uiPriority w:val="99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uiPriority w:val="99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uiPriority w:val="99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uiPriority w:val="99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uiPriority w:val="99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uiPriority w:val="99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827DA"/>
    <w:rPr>
      <w:color w:val="605E5C"/>
      <w:shd w:val="clear" w:color="auto" w:fill="E1DFDD"/>
    </w:rPr>
  </w:style>
  <w:style w:type="character" w:customStyle="1" w:styleId="cf01">
    <w:name w:val="cf01"/>
    <w:basedOn w:val="Standardnpsmoodstavce"/>
    <w:rsid w:val="003B426C"/>
    <w:rPr>
      <w:rFonts w:ascii="Segoe UI" w:hAnsi="Segoe UI" w:cs="Segoe UI" w:hint="default"/>
      <w:i/>
      <w:iCs/>
      <w:sz w:val="18"/>
      <w:szCs w:val="18"/>
    </w:rPr>
  </w:style>
  <w:style w:type="table" w:customStyle="1" w:styleId="Mkatabulky1">
    <w:name w:val="Mřížka tabulky1"/>
    <w:basedOn w:val="Normlntabulka"/>
    <w:next w:val="Mkatabulky"/>
    <w:uiPriority w:val="59"/>
    <w:rsid w:val="004752BF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D61FF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3A57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dodavatele-odberatele/technicke-pozadavky-na-vyrobky-zarizeni-a-technologie-pro-zdc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ohnalS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7FEBA9-0640-4184-B1C4-6B53D0F227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62FA19-5CD4-4586-A639-7E663E4AF29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3534</Words>
  <Characters>20851</Characters>
  <Application>Microsoft Office Word</Application>
  <DocSecurity>0</DocSecurity>
  <Lines>173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2025-09-09T06:55:00Z</dcterms:created>
  <dcterms:modified xsi:type="dcterms:W3CDTF">2025-10-21T12:26:00Z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